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8" w:rsidRPr="0021267B" w:rsidRDefault="00775828" w:rsidP="00775828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21267B">
        <w:rPr>
          <w:rFonts w:eastAsiaTheme="minorHAnsi"/>
          <w:sz w:val="22"/>
          <w:szCs w:val="22"/>
        </w:rPr>
        <w:tab/>
        <w:t>7:180-AP1, E1</w:t>
      </w:r>
    </w:p>
    <w:p w:rsidR="00775828" w:rsidRPr="0021267B" w:rsidRDefault="00775828" w:rsidP="00775828">
      <w:pPr>
        <w:jc w:val="both"/>
        <w:rPr>
          <w:kern w:val="28"/>
          <w:sz w:val="22"/>
          <w:szCs w:val="20"/>
        </w:rPr>
      </w:pPr>
    </w:p>
    <w:p w:rsidR="00775828" w:rsidRPr="0021267B" w:rsidRDefault="00775828" w:rsidP="00775828">
      <w:pPr>
        <w:pStyle w:val="Heading1"/>
      </w:pPr>
      <w:r w:rsidRPr="0021267B">
        <w:t>Students</w:t>
      </w:r>
    </w:p>
    <w:p w:rsidR="00775828" w:rsidRPr="0021267B" w:rsidRDefault="00775828" w:rsidP="00775828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21267B">
        <w:rPr>
          <w:rFonts w:ascii="Arial" w:hAnsi="Arial"/>
          <w:b/>
          <w:kern w:val="28"/>
          <w:sz w:val="22"/>
          <w:szCs w:val="20"/>
          <w:u w:val="single"/>
        </w:rPr>
        <w:t>Exhibit - Resource Guide for Bullying Prevention</w:t>
      </w:r>
    </w:p>
    <w:p w:rsidR="00775828" w:rsidRPr="0021267B" w:rsidRDefault="00775828" w:rsidP="00775828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21267B">
        <w:rPr>
          <w:kern w:val="28"/>
          <w:sz w:val="22"/>
          <w:szCs w:val="20"/>
          <w:u w:val="single"/>
        </w:rPr>
        <w:t>General Resources</w:t>
      </w:r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Safe2Help Illinois:</w:t>
      </w:r>
    </w:p>
    <w:p w:rsidR="00775828" w:rsidRPr="000527C9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w:history="1">
        <w:r w:rsidRPr="000762C3">
          <w:rPr>
            <w:color w:val="0000FF"/>
            <w:kern w:val="28"/>
            <w:sz w:val="22"/>
            <w:szCs w:val="20"/>
            <w:u w:val="single"/>
          </w:rPr>
          <w:t>www.safe2helpil.com/</w:t>
        </w:r>
      </w:hyperlink>
    </w:p>
    <w:p w:rsidR="00775828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Ill. State Board of Education</w:t>
      </w:r>
      <w:r>
        <w:rPr>
          <w:noProof/>
          <w:kern w:val="28"/>
          <w:sz w:val="22"/>
          <w:szCs w:val="20"/>
        </w:rPr>
        <w:t xml:space="preserve"> </w:t>
      </w:r>
      <w:r w:rsidRPr="0021267B">
        <w:rPr>
          <w:i/>
          <w:noProof/>
          <w:kern w:val="28"/>
          <w:sz w:val="22"/>
          <w:szCs w:val="20"/>
        </w:rPr>
        <w:t>School Bullying Prevention Task Force Report</w:t>
      </w:r>
      <w:r w:rsidRPr="0021267B">
        <w:rPr>
          <w:noProof/>
          <w:kern w:val="28"/>
          <w:sz w:val="22"/>
          <w:szCs w:val="20"/>
        </w:rPr>
        <w:t>:</w:t>
      </w:r>
    </w:p>
    <w:p w:rsidR="00775828" w:rsidRPr="000F444B" w:rsidRDefault="00775828" w:rsidP="00775828">
      <w:pPr>
        <w:ind w:left="720"/>
        <w:contextualSpacing/>
        <w:jc w:val="both"/>
        <w:rPr>
          <w:kern w:val="28"/>
          <w:sz w:val="22"/>
          <w:szCs w:val="20"/>
        </w:rPr>
      </w:pPr>
      <w:hyperlink w:history="1">
        <w:r w:rsidRPr="000762C3">
          <w:rPr>
            <w:color w:val="0000FF"/>
            <w:kern w:val="28"/>
            <w:sz w:val="22"/>
            <w:szCs w:val="20"/>
            <w:u w:val="single"/>
          </w:rPr>
          <w:t>www.isbe.net/Documents_SBPTF/sbptf_report_030111.pdf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0527C9">
        <w:rPr>
          <w:i/>
          <w:noProof/>
          <w:kern w:val="28"/>
          <w:sz w:val="22"/>
          <w:szCs w:val="20"/>
        </w:rPr>
        <w:t>Resources</w:t>
      </w:r>
      <w:r w:rsidRPr="0021267B">
        <w:rPr>
          <w:noProof/>
          <w:kern w:val="28"/>
          <w:sz w:val="22"/>
          <w:szCs w:val="20"/>
        </w:rPr>
        <w:t xml:space="preserve"> section of the website managed by the U.S. Department of Health &amp; Human Services:</w:t>
      </w:r>
    </w:p>
    <w:p w:rsidR="00775828" w:rsidRPr="000527C9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6" w:history="1">
        <w:r w:rsidRPr="000762C3">
          <w:rPr>
            <w:color w:val="0000FF"/>
            <w:kern w:val="28"/>
            <w:sz w:val="22"/>
            <w:szCs w:val="20"/>
            <w:u w:val="single"/>
          </w:rPr>
          <w:t>www.stopbullying.gov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Bullying in Schools - Cops – U.S. Department of Justice:</w:t>
      </w:r>
    </w:p>
    <w:p w:rsidR="00775828" w:rsidRPr="000527C9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7" w:history="1">
        <w:r w:rsidRPr="000762C3">
          <w:rPr>
            <w:color w:val="0000FF"/>
            <w:kern w:val="28"/>
            <w:sz w:val="22"/>
            <w:szCs w:val="20"/>
            <w:u w:val="single"/>
          </w:rPr>
          <w:t>https://cops.usdoj.gov/RIC/Publications/cops-w0018-pub.pdf</w:t>
        </w:r>
      </w:hyperlink>
    </w:p>
    <w:p w:rsidR="00775828" w:rsidRPr="0021267B" w:rsidRDefault="00775828" w:rsidP="00775828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21267B">
        <w:rPr>
          <w:kern w:val="28"/>
          <w:sz w:val="22"/>
          <w:szCs w:val="20"/>
          <w:u w:val="single"/>
        </w:rPr>
        <w:t>Restorative Discipline Resources</w:t>
      </w:r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Positive Behavior Intervention &amp; Supports (PBIS):</w:t>
      </w:r>
    </w:p>
    <w:p w:rsidR="00775828" w:rsidRPr="000527C9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8" w:history="1">
        <w:r w:rsidRPr="000762C3">
          <w:rPr>
            <w:color w:val="0000FF"/>
            <w:kern w:val="28"/>
            <w:sz w:val="22"/>
            <w:szCs w:val="20"/>
            <w:u w:val="single"/>
          </w:rPr>
          <w:t>www.pbis.org/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Social and Emotional Learning Standards:</w:t>
      </w:r>
    </w:p>
    <w:p w:rsidR="00775828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9" w:history="1">
        <w:r w:rsidRPr="000762C3">
          <w:rPr>
            <w:color w:val="0000FF"/>
            <w:kern w:val="28"/>
            <w:sz w:val="22"/>
            <w:szCs w:val="20"/>
            <w:u w:val="single"/>
          </w:rPr>
          <w:t>www.isbe.net/Documents/SEL-Standards.pdf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Dignity in Schools:</w:t>
      </w:r>
    </w:p>
    <w:p w:rsidR="00775828" w:rsidRPr="000527C9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10" w:history="1">
        <w:r w:rsidRPr="000762C3">
          <w:rPr>
            <w:color w:val="0000FF"/>
            <w:kern w:val="28"/>
            <w:sz w:val="22"/>
            <w:szCs w:val="20"/>
            <w:u w:val="single"/>
          </w:rPr>
          <w:t>http://dignityinschools.org/take-action/model-school-code/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Illinois Balanced and Restorative Justice:</w:t>
      </w:r>
    </w:p>
    <w:p w:rsidR="00775828" w:rsidRPr="00FC4A1A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r w:rsidRPr="00FC4A1A">
        <w:rPr>
          <w:color w:val="0000FF"/>
          <w:kern w:val="28"/>
          <w:sz w:val="22"/>
          <w:szCs w:val="20"/>
          <w:u w:val="single"/>
        </w:rPr>
        <w:t>https://ibarj.org/</w:t>
      </w:r>
    </w:p>
    <w:p w:rsidR="00775828" w:rsidRPr="0021267B" w:rsidRDefault="00775828" w:rsidP="00775828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21267B">
        <w:rPr>
          <w:kern w:val="28"/>
          <w:sz w:val="22"/>
          <w:szCs w:val="20"/>
          <w:u w:val="single"/>
        </w:rPr>
        <w:t>Conditions for Development and Learning; Data Collection Resources</w:t>
      </w:r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 xml:space="preserve">Centers for Disease Control and Prevention (CDC)’s </w:t>
      </w:r>
      <w:r w:rsidRPr="00FC4A1A">
        <w:rPr>
          <w:i/>
          <w:noProof/>
          <w:kern w:val="28"/>
          <w:sz w:val="22"/>
          <w:szCs w:val="20"/>
        </w:rPr>
        <w:t>Measuring Bullying Victimization, Perpetration, and Bystander Experiences: A Compendium of Assessment Tools</w:t>
      </w:r>
      <w:r w:rsidRPr="0021267B">
        <w:rPr>
          <w:noProof/>
          <w:kern w:val="28"/>
          <w:sz w:val="22"/>
          <w:szCs w:val="20"/>
        </w:rPr>
        <w:t>:</w:t>
      </w:r>
    </w:p>
    <w:p w:rsidR="00775828" w:rsidRPr="00FC4A1A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11" w:history="1">
        <w:r w:rsidRPr="00FC4A1A">
          <w:rPr>
            <w:color w:val="0000FF"/>
            <w:kern w:val="28"/>
            <w:sz w:val="22"/>
            <w:szCs w:val="20"/>
            <w:u w:val="single"/>
          </w:rPr>
          <w:t>www.cdc.gov/violenceprevention/pdf/bullycompendium-a.pdf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>Safe Supportive Learning’s School Climate Survey Compendium:</w:t>
      </w:r>
    </w:p>
    <w:p w:rsidR="00775828" w:rsidRPr="00FC4A1A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</w:pPr>
      <w:hyperlink r:id="rId12" w:history="1">
        <w:r w:rsidRPr="00FC4A1A">
          <w:rPr>
            <w:color w:val="0000FF"/>
            <w:kern w:val="28"/>
            <w:sz w:val="22"/>
            <w:szCs w:val="20"/>
            <w:u w:val="single"/>
          </w:rPr>
          <w:t>https://safesupportivelearning.ed.gov/topic-research/school-climate-measurement/school-climate-survey-compendium</w:t>
        </w:r>
      </w:hyperlink>
    </w:p>
    <w:p w:rsidR="00775828" w:rsidRPr="0021267B" w:rsidRDefault="00775828" w:rsidP="00775828">
      <w:pPr>
        <w:ind w:left="720"/>
        <w:contextualSpacing/>
        <w:jc w:val="both"/>
        <w:rPr>
          <w:kern w:val="28"/>
          <w:sz w:val="22"/>
          <w:szCs w:val="20"/>
        </w:rPr>
      </w:pPr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 xml:space="preserve">CDC’s </w:t>
      </w:r>
      <w:r w:rsidRPr="00FC4A1A">
        <w:rPr>
          <w:i/>
          <w:noProof/>
          <w:kern w:val="28"/>
          <w:sz w:val="22"/>
          <w:szCs w:val="20"/>
        </w:rPr>
        <w:t>Youth Violence: Measuring Violence-Related Attitudes, Behaviors, and Influences Among Youths: A Compendium of Assessment Tools - Second Edition</w:t>
      </w:r>
      <w:r w:rsidRPr="0021267B">
        <w:rPr>
          <w:noProof/>
          <w:kern w:val="28"/>
          <w:sz w:val="22"/>
          <w:szCs w:val="20"/>
        </w:rPr>
        <w:t>:</w:t>
      </w:r>
    </w:p>
    <w:p w:rsidR="00775828" w:rsidRPr="0021267B" w:rsidRDefault="00775828" w:rsidP="00775828">
      <w:pPr>
        <w:ind w:left="720"/>
        <w:contextualSpacing/>
        <w:jc w:val="both"/>
        <w:rPr>
          <w:kern w:val="28"/>
          <w:sz w:val="22"/>
          <w:szCs w:val="20"/>
        </w:rPr>
      </w:pPr>
      <w:hyperlink r:id="rId13" w:history="1">
        <w:r w:rsidRPr="000762C3">
          <w:rPr>
            <w:color w:val="0000FF"/>
            <w:kern w:val="28"/>
            <w:sz w:val="22"/>
            <w:szCs w:val="20"/>
            <w:u w:val="single"/>
          </w:rPr>
          <w:t>https://www.cdc.gov/violenceprevention/pdf/yv_compendium.pdf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t xml:space="preserve">CDC’s </w:t>
      </w:r>
      <w:r w:rsidRPr="00FC7206">
        <w:rPr>
          <w:i/>
          <w:noProof/>
          <w:kern w:val="28"/>
          <w:sz w:val="22"/>
          <w:szCs w:val="20"/>
        </w:rPr>
        <w:t>Intimate Partner Violence and Sexual Violence Victimization Assessment Instruments for Use in Healthcare Settings, Version 1</w:t>
      </w:r>
      <w:r w:rsidRPr="0021267B">
        <w:rPr>
          <w:noProof/>
          <w:kern w:val="28"/>
          <w:sz w:val="22"/>
          <w:szCs w:val="20"/>
        </w:rPr>
        <w:t>:</w:t>
      </w:r>
    </w:p>
    <w:p w:rsidR="00775828" w:rsidRPr="0021267B" w:rsidRDefault="00775828" w:rsidP="00775828">
      <w:pPr>
        <w:ind w:left="720"/>
        <w:contextualSpacing/>
        <w:jc w:val="both"/>
        <w:rPr>
          <w:kern w:val="28"/>
          <w:sz w:val="22"/>
          <w:szCs w:val="20"/>
        </w:rPr>
      </w:pPr>
      <w:hyperlink r:id="rId14" w:history="1">
        <w:r w:rsidRPr="000762C3">
          <w:rPr>
            <w:color w:val="0000FF"/>
            <w:kern w:val="28"/>
            <w:sz w:val="22"/>
            <w:szCs w:val="20"/>
            <w:u w:val="single"/>
          </w:rPr>
          <w:t>https://www.cdc.gov/violenceprevention/pdf/ipv/ipvandsvscreening.pdf</w:t>
        </w:r>
      </w:hyperlink>
    </w:p>
    <w:p w:rsidR="00775828" w:rsidRPr="0021267B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21267B">
        <w:rPr>
          <w:noProof/>
          <w:kern w:val="28"/>
          <w:sz w:val="22"/>
          <w:szCs w:val="20"/>
        </w:rPr>
        <w:lastRenderedPageBreak/>
        <w:t xml:space="preserve">World Health Organization’s </w:t>
      </w:r>
      <w:r w:rsidRPr="00D3319B">
        <w:rPr>
          <w:i/>
          <w:noProof/>
          <w:kern w:val="28"/>
          <w:sz w:val="22"/>
          <w:szCs w:val="20"/>
        </w:rPr>
        <w:t>Creating an environment for emotional and social well-being</w:t>
      </w:r>
      <w:r w:rsidRPr="0021267B">
        <w:rPr>
          <w:noProof/>
          <w:kern w:val="28"/>
          <w:sz w:val="22"/>
          <w:szCs w:val="20"/>
        </w:rPr>
        <w:t>: an important responsibility of a health promoting and child-friendly school.</w:t>
      </w:r>
    </w:p>
    <w:bookmarkStart w:id="0" w:name="_Hlk128568651"/>
    <w:p w:rsidR="00775828" w:rsidRPr="009C2AA8" w:rsidRDefault="00775828" w:rsidP="00775828">
      <w:pPr>
        <w:ind w:left="720"/>
        <w:contextualSpacing/>
        <w:jc w:val="both"/>
        <w:rPr>
          <w:kern w:val="28"/>
          <w:sz w:val="22"/>
          <w:szCs w:val="20"/>
        </w:rPr>
      </w:pPr>
      <w:r w:rsidRPr="009C2AA8">
        <w:rPr>
          <w:color w:val="0000FF"/>
          <w:kern w:val="28"/>
          <w:sz w:val="22"/>
          <w:szCs w:val="20"/>
          <w:u w:val="single"/>
        </w:rPr>
        <w:fldChar w:fldCharType="begin"/>
      </w:r>
      <w:r w:rsidRPr="009C2AA8">
        <w:rPr>
          <w:color w:val="0000FF"/>
          <w:kern w:val="28"/>
          <w:sz w:val="22"/>
          <w:szCs w:val="20"/>
          <w:u w:val="single"/>
        </w:rPr>
        <w:instrText xml:space="preserve"> HYPERLINK "https://apps.who.int/iris/handle/10665/42819" </w:instrText>
      </w:r>
      <w:r w:rsidRPr="009C2AA8">
        <w:rPr>
          <w:color w:val="0000FF"/>
          <w:kern w:val="28"/>
          <w:sz w:val="22"/>
          <w:szCs w:val="20"/>
          <w:u w:val="single"/>
        </w:rPr>
        <w:fldChar w:fldCharType="separate"/>
      </w:r>
      <w:r w:rsidRPr="009C2AA8">
        <w:rPr>
          <w:color w:val="0000FF"/>
          <w:kern w:val="28"/>
          <w:sz w:val="22"/>
          <w:szCs w:val="20"/>
          <w:u w:val="single"/>
        </w:rPr>
        <w:t>https://apps.who.int/iris/handle/10665/42819</w:t>
      </w:r>
      <w:r w:rsidRPr="009C2AA8">
        <w:rPr>
          <w:color w:val="0000FF"/>
          <w:kern w:val="28"/>
          <w:sz w:val="22"/>
          <w:szCs w:val="20"/>
          <w:u w:val="single"/>
        </w:rPr>
        <w:fldChar w:fldCharType="end"/>
      </w:r>
    </w:p>
    <w:bookmarkEnd w:id="0"/>
    <w:p w:rsidR="00775828" w:rsidRPr="009C2AA8" w:rsidRDefault="00775828" w:rsidP="00775828">
      <w:pPr>
        <w:spacing w:before="120" w:after="120"/>
        <w:ind w:left="1440" w:hanging="1080"/>
        <w:jc w:val="both"/>
        <w:rPr>
          <w:noProof/>
          <w:kern w:val="28"/>
          <w:sz w:val="22"/>
          <w:szCs w:val="20"/>
        </w:rPr>
      </w:pPr>
      <w:r w:rsidRPr="009C2AA8">
        <w:rPr>
          <w:noProof/>
          <w:kern w:val="28"/>
          <w:sz w:val="22"/>
          <w:szCs w:val="20"/>
        </w:rPr>
        <w:t>Rachel’s Challenge:</w:t>
      </w:r>
    </w:p>
    <w:p w:rsidR="00775828" w:rsidRPr="009C2AA8" w:rsidRDefault="00775828" w:rsidP="00775828">
      <w:pPr>
        <w:ind w:left="720"/>
        <w:contextualSpacing/>
        <w:jc w:val="both"/>
        <w:rPr>
          <w:color w:val="0000FF"/>
          <w:kern w:val="28"/>
          <w:sz w:val="22"/>
          <w:szCs w:val="20"/>
          <w:u w:val="single"/>
        </w:rPr>
        <w:sectPr w:rsidR="00775828" w:rsidRPr="009C2AA8" w:rsidSect="004E3BD8">
          <w:footerReference w:type="default" r:id="rId15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080" w:bottom="1440" w:left="1440" w:header="1440" w:footer="720" w:gutter="720"/>
          <w:paperSrc w:first="15" w:other="15"/>
          <w:pgNumType w:start="1"/>
          <w:cols w:space="720"/>
          <w:noEndnote/>
        </w:sectPr>
      </w:pPr>
      <w:hyperlink r:id="rId16" w:history="1">
        <w:r w:rsidRPr="009C2AA8">
          <w:rPr>
            <w:color w:val="0000FF"/>
            <w:kern w:val="28"/>
            <w:sz w:val="22"/>
            <w:szCs w:val="20"/>
            <w:u w:val="single"/>
          </w:rPr>
          <w:t>https://rachelschallenge.org</w:t>
        </w:r>
      </w:hyperlink>
    </w:p>
    <w:p w:rsidR="00F77CA5" w:rsidRDefault="00F77CA5"/>
    <w:sectPr w:rsidR="00F77CA5" w:rsidSect="00F7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9A" w:rsidRDefault="00956D9A" w:rsidP="00A10058">
      <w:r>
        <w:separator/>
      </w:r>
    </w:p>
  </w:endnote>
  <w:endnote w:type="continuationSeparator" w:id="0">
    <w:p w:rsidR="00956D9A" w:rsidRDefault="00956D9A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8" w:rsidRDefault="00775828" w:rsidP="0005662A">
    <w:pPr>
      <w:pStyle w:val="IASBFooter"/>
    </w:pPr>
  </w:p>
  <w:p w:rsidR="00775828" w:rsidRPr="006A595C" w:rsidRDefault="00775828" w:rsidP="0005662A">
    <w:pPr>
      <w:pStyle w:val="IASBFooter"/>
    </w:pPr>
    <w:r>
      <w:t>7:180-AP1, E1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9A" w:rsidRDefault="00956D9A" w:rsidP="00A10058">
      <w:r>
        <w:separator/>
      </w:r>
    </w:p>
  </w:footnote>
  <w:footnote w:type="continuationSeparator" w:id="0">
    <w:p w:rsidR="00956D9A" w:rsidRDefault="00956D9A" w:rsidP="00A1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B624E9"/>
    <w:rsid w:val="00775828"/>
    <w:rsid w:val="00956D9A"/>
    <w:rsid w:val="00A10058"/>
    <w:rsid w:val="00B624E9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5828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2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customStyle="1" w:styleId="IASBFooter">
    <w:name w:val="IASB Footer"/>
    <w:basedOn w:val="Normal"/>
    <w:qFormat/>
    <w:rsid w:val="00775828"/>
    <w:pPr>
      <w:tabs>
        <w:tab w:val="center" w:pos="4320"/>
        <w:tab w:val="right" w:pos="8640"/>
      </w:tabs>
      <w:jc w:val="both"/>
    </w:pPr>
    <w:rPr>
      <w:kern w:val="28"/>
      <w:sz w:val="22"/>
      <w:szCs w:val="20"/>
    </w:rPr>
  </w:style>
  <w:style w:type="paragraph" w:styleId="Footer">
    <w:name w:val="footer"/>
    <w:next w:val="IASBFooter"/>
    <w:link w:val="FooterChar"/>
    <w:uiPriority w:val="99"/>
    <w:semiHidden/>
    <w:unhideWhenUsed/>
    <w:rsid w:val="007758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5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/" TargetMode="External"/><Relationship Id="rId13" Type="http://schemas.openxmlformats.org/officeDocument/2006/relationships/hyperlink" Target="https://www.cdc.gov/violenceprevention/pdf/yv_compendium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ps.usdoj.gov/RIC/Publications/cops-w0018-pub.pdf" TargetMode="External"/><Relationship Id="rId12" Type="http://schemas.openxmlformats.org/officeDocument/2006/relationships/hyperlink" Target="https://safesupportivelearning.ed.gov/topic-research/school-climate-measurement/school-climate-survey-compendi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achelschalleng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opbullying.gov" TargetMode="External"/><Relationship Id="rId11" Type="http://schemas.openxmlformats.org/officeDocument/2006/relationships/hyperlink" Target="http://www.cdc.gov/violenceprevention/pdf/bullycompendium-a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ignityinschools.org/take-action/model-school-co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be.net/Documents/SEL-Standards.pdf" TargetMode="External"/><Relationship Id="rId14" Type="http://schemas.openxmlformats.org/officeDocument/2006/relationships/hyperlink" Target="https://www.cdc.gov/violenceprevention/pdf/ipv/ipvandsvscree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2023-06-02T15:08:00Z</dcterms:created>
  <dcterms:modified xsi:type="dcterms:W3CDTF">2023-06-02T15:08:00Z</dcterms:modified>
</cp:coreProperties>
</file>