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A8" w:rsidRPr="005C4063" w:rsidRDefault="00CE63A8" w:rsidP="00CE63A8">
      <w:pPr>
        <w:pStyle w:val="IASBDateSection"/>
      </w:pPr>
      <w:r w:rsidRPr="005C4063">
        <w:t>March 2023</w:t>
      </w:r>
      <w:r w:rsidRPr="005C4063">
        <w:tab/>
        <w:t>6:230-AP</w:t>
      </w:r>
    </w:p>
    <w:p w:rsidR="00CE63A8" w:rsidRPr="005C4063" w:rsidRDefault="00CE63A8" w:rsidP="00CE63A8">
      <w:pPr>
        <w:pStyle w:val="IASBHeading1"/>
      </w:pPr>
      <w:r w:rsidRPr="005C4063">
        <w:t>Students</w:t>
      </w:r>
    </w:p>
    <w:p w:rsidR="00CE63A8" w:rsidRDefault="00CE63A8" w:rsidP="00CE63A8">
      <w:pPr>
        <w:pStyle w:val="IASBHeading2"/>
      </w:pPr>
      <w:r w:rsidRPr="005C4063">
        <w:t xml:space="preserve">Administrative Procedure </w:t>
      </w:r>
      <w:r>
        <w:t>-</w:t>
      </w:r>
      <w:r w:rsidRPr="005C4063">
        <w:t xml:space="preserve"> Responding to Complaints </w:t>
      </w:r>
      <w:proofErr w:type="gramStart"/>
      <w:r w:rsidRPr="005C4063">
        <w:t>About</w:t>
      </w:r>
      <w:proofErr w:type="gramEnd"/>
      <w:r w:rsidRPr="005C4063">
        <w:t xml:space="preserve"> Library Media Resources</w:t>
      </w:r>
    </w:p>
    <w:tbl>
      <w:tblPr>
        <w:tblW w:w="10710" w:type="dxa"/>
        <w:tblInd w:w="-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0"/>
        <w:gridCol w:w="7650"/>
      </w:tblGrid>
      <w:tr w:rsidR="00CE63A8" w:rsidTr="00925EDD">
        <w:trPr>
          <w:trHeight w:val="377"/>
          <w:tblHeader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Pr="005C4063" w:rsidRDefault="00CE63A8" w:rsidP="00925EDD">
            <w:pPr>
              <w:pStyle w:val="IASBTableIndentJustified"/>
              <w:rPr>
                <w:rStyle w:val="IASBBold"/>
              </w:rPr>
            </w:pPr>
            <w:r w:rsidRPr="005C4063">
              <w:rPr>
                <w:rStyle w:val="IASBBold"/>
              </w:rPr>
              <w:t>Actor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Pr="005C4063" w:rsidRDefault="00CE63A8" w:rsidP="00925EDD">
            <w:pPr>
              <w:pStyle w:val="IASBTableIndentJustified"/>
              <w:rPr>
                <w:rStyle w:val="IASBBold"/>
              </w:rPr>
            </w:pPr>
            <w:r w:rsidRPr="005C4063">
              <w:rPr>
                <w:rStyle w:val="IASBBold"/>
              </w:rPr>
              <w:t>Action</w:t>
            </w:r>
          </w:p>
        </w:tc>
      </w:tr>
      <w:tr w:rsidR="00CE63A8" w:rsidTr="00925EDD">
        <w:trPr>
          <w:trHeight w:val="68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Pr="005C4063" w:rsidRDefault="00CE63A8" w:rsidP="00925EDD">
            <w:pPr>
              <w:pStyle w:val="IASBBodyTextLeft"/>
            </w:pPr>
            <w:r w:rsidRPr="005C4063">
              <w:t>Parents/Guardians, Employees, or Community Members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Pr="005C4063" w:rsidRDefault="00CE63A8" w:rsidP="00925EDD">
            <w:pPr>
              <w:pStyle w:val="IASBBodyText"/>
            </w:pPr>
            <w:r w:rsidRPr="005C4063">
              <w:t>Submits any feedback or complaints about the District’s library media resources to the Building Principal, using 6:2</w:t>
            </w:r>
            <w:r>
              <w:t>3</w:t>
            </w:r>
            <w:r w:rsidRPr="005C4063">
              <w:t xml:space="preserve">0-AP, E, </w:t>
            </w:r>
            <w:proofErr w:type="gramStart"/>
            <w:r w:rsidRPr="005C4063">
              <w:rPr>
                <w:rStyle w:val="IASBItalic"/>
              </w:rPr>
              <w:t>Library</w:t>
            </w:r>
            <w:proofErr w:type="gramEnd"/>
            <w:r w:rsidRPr="005C4063">
              <w:rPr>
                <w:rStyle w:val="IASBItalic"/>
              </w:rPr>
              <w:t xml:space="preserve"> Media Resource Objection Form</w:t>
            </w:r>
            <w:r w:rsidRPr="005C4063">
              <w:t>.</w:t>
            </w:r>
          </w:p>
        </w:tc>
      </w:tr>
      <w:tr w:rsidR="00CE63A8" w:rsidTr="00925EDD">
        <w:trPr>
          <w:trHeight w:val="158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Pr="005C4063" w:rsidRDefault="00CE63A8" w:rsidP="00925EDD">
            <w:pPr>
              <w:pStyle w:val="IASBBodyText"/>
            </w:pPr>
            <w:r w:rsidRPr="005C4063">
              <w:t>Building Principal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Default="00CE63A8" w:rsidP="00925EDD">
            <w:pPr>
              <w:pStyle w:val="IASBBodyText"/>
            </w:pPr>
            <w:r w:rsidRPr="005C4063">
              <w:t xml:space="preserve">Directs any parent/guardian, employee, or community member wishing to submit formal feedback or a complaint regarding </w:t>
            </w:r>
            <w:r>
              <w:t>the District</w:t>
            </w:r>
            <w:r w:rsidRPr="000F0E2E">
              <w:t>’</w:t>
            </w:r>
            <w:r>
              <w:t>s library media resources</w:t>
            </w:r>
            <w:r w:rsidRPr="005C4063">
              <w:t xml:space="preserve"> to complete 6:230-AP, E, </w:t>
            </w:r>
            <w:proofErr w:type="gramStart"/>
            <w:r w:rsidRPr="005C4063">
              <w:rPr>
                <w:rStyle w:val="IASBItalic"/>
              </w:rPr>
              <w:t>Library</w:t>
            </w:r>
            <w:proofErr w:type="gramEnd"/>
            <w:r w:rsidRPr="005C4063">
              <w:rPr>
                <w:rStyle w:val="IASBItalic"/>
              </w:rPr>
              <w:t xml:space="preserve"> Media Resource Objection Form</w:t>
            </w:r>
            <w:r w:rsidRPr="005C4063">
              <w:t>.</w:t>
            </w:r>
          </w:p>
          <w:p w:rsidR="00CE63A8" w:rsidRPr="005C4063" w:rsidRDefault="00CE63A8" w:rsidP="00925EDD">
            <w:pPr>
              <w:pStyle w:val="IASBBodyText"/>
            </w:pPr>
            <w:r>
              <w:t xml:space="preserve">If the complaint alleges a violation of law or board policy, refers the complaint to the District Complaint Manager for processing under Board policy 2:260, </w:t>
            </w:r>
            <w:r w:rsidRPr="00C26CEE">
              <w:rPr>
                <w:rStyle w:val="IASBItalic"/>
              </w:rPr>
              <w:t>Uniform Grievance Procedure</w:t>
            </w:r>
            <w:r>
              <w:t xml:space="preserve">. </w:t>
            </w:r>
          </w:p>
          <w:p w:rsidR="00CE63A8" w:rsidRPr="005C4063" w:rsidRDefault="00CE63A8" w:rsidP="00925EDD">
            <w:pPr>
              <w:pStyle w:val="IASBBodyText"/>
            </w:pPr>
            <w:r w:rsidRPr="005C4063">
              <w:t xml:space="preserve">Transmits the </w:t>
            </w:r>
            <w:r w:rsidRPr="005C4063">
              <w:rPr>
                <w:rStyle w:val="IASBItalic"/>
              </w:rPr>
              <w:t>Library Media Resource Objection Form</w:t>
            </w:r>
            <w:r w:rsidRPr="005C4063">
              <w:t xml:space="preserve"> to the Superintendent or designee for further action.</w:t>
            </w:r>
          </w:p>
        </w:tc>
      </w:tr>
      <w:tr w:rsidR="00CE63A8" w:rsidTr="00925EDD">
        <w:trPr>
          <w:trHeight w:val="210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Pr="005C4063" w:rsidRDefault="00CE63A8" w:rsidP="00925EDD">
            <w:pPr>
              <w:pStyle w:val="IASBBodyTextLeft"/>
            </w:pPr>
            <w:r w:rsidRPr="005C4063">
              <w:t>Superintendent, in consultation with the School Librarian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A8" w:rsidRPr="005C4063" w:rsidRDefault="00CE63A8" w:rsidP="00925EDD">
            <w:pPr>
              <w:pStyle w:val="IASBBodyText"/>
            </w:pPr>
            <w:r w:rsidRPr="005C4063">
              <w:t xml:space="preserve">Determines on a case-by-case basis what action, if any, will be taken in response to a complaint about </w:t>
            </w:r>
            <w:r>
              <w:t xml:space="preserve">a </w:t>
            </w:r>
            <w:r w:rsidRPr="005C4063">
              <w:t xml:space="preserve">library media resource. In making a determination, considers whether the library media resource is aligned with the criteria set forth in Board policy 6:230, </w:t>
            </w:r>
            <w:r w:rsidRPr="005C4063">
              <w:rPr>
                <w:rStyle w:val="IASBItalic"/>
              </w:rPr>
              <w:t>Library Media Program</w:t>
            </w:r>
            <w:r w:rsidRPr="005C4063">
              <w:t>, specifically, does the resource in question:</w:t>
            </w:r>
          </w:p>
          <w:p w:rsidR="00CE63A8" w:rsidRPr="005C4063" w:rsidRDefault="00CE63A8" w:rsidP="00CE63A8">
            <w:pPr>
              <w:pStyle w:val="IASBListNumber"/>
              <w:numPr>
                <w:ilvl w:val="0"/>
                <w:numId w:val="2"/>
              </w:numPr>
            </w:pPr>
            <w:r w:rsidRPr="005C4063">
              <w:t>Supplement classroom instruction</w:t>
            </w:r>
          </w:p>
          <w:p w:rsidR="00CE63A8" w:rsidRPr="005C4063" w:rsidRDefault="00CE63A8" w:rsidP="00CE63A8">
            <w:pPr>
              <w:pStyle w:val="IASBListNumber"/>
              <w:numPr>
                <w:ilvl w:val="0"/>
                <w:numId w:val="2"/>
              </w:numPr>
            </w:pPr>
            <w:r w:rsidRPr="005C4063">
              <w:t>Foster reading for pleasure</w:t>
            </w:r>
          </w:p>
          <w:p w:rsidR="00CE63A8" w:rsidRPr="005C4063" w:rsidRDefault="00CE63A8" w:rsidP="00CE63A8">
            <w:pPr>
              <w:pStyle w:val="IASBListNumber"/>
              <w:numPr>
                <w:ilvl w:val="0"/>
                <w:numId w:val="2"/>
              </w:numPr>
            </w:pPr>
            <w:r w:rsidRPr="005C4063">
              <w:t>Enhance information literacy</w:t>
            </w:r>
          </w:p>
          <w:p w:rsidR="00CE63A8" w:rsidRPr="005C4063" w:rsidRDefault="00CE63A8" w:rsidP="00CE63A8">
            <w:pPr>
              <w:pStyle w:val="IASBListNumber"/>
              <w:numPr>
                <w:ilvl w:val="0"/>
                <w:numId w:val="2"/>
              </w:numPr>
            </w:pPr>
            <w:r w:rsidRPr="005C4063">
              <w:t>Support research</w:t>
            </w:r>
          </w:p>
          <w:p w:rsidR="00CE63A8" w:rsidRDefault="00CE63A8" w:rsidP="00CE63A8">
            <w:pPr>
              <w:pStyle w:val="IASBListNumber"/>
              <w:numPr>
                <w:ilvl w:val="0"/>
                <w:numId w:val="2"/>
              </w:numPr>
            </w:pPr>
            <w:r w:rsidRPr="005C4063">
              <w:t xml:space="preserve">Align with the principles of the American Library Association’s </w:t>
            </w:r>
            <w:r w:rsidRPr="00A565A8">
              <w:rPr>
                <w:rStyle w:val="IASBItalic"/>
              </w:rPr>
              <w:t>Library Bill of Rights</w:t>
            </w:r>
            <w:r w:rsidRPr="005C4063">
              <w:t xml:space="preserve"> regarding selection of materials, which include:</w:t>
            </w:r>
          </w:p>
          <w:p w:rsidR="00CE63A8" w:rsidRPr="005C4063" w:rsidRDefault="00CE63A8" w:rsidP="00CE63A8">
            <w:pPr>
              <w:pStyle w:val="IASBListNumber"/>
              <w:numPr>
                <w:ilvl w:val="1"/>
                <w:numId w:val="2"/>
              </w:numPr>
              <w:ind w:left="720"/>
            </w:pPr>
            <w:r w:rsidRPr="00326C77">
              <w:t>Books and other library resources should be provided for the interest,</w:t>
            </w:r>
            <w:r>
              <w:t xml:space="preserve"> </w:t>
            </w:r>
            <w:r w:rsidRPr="00326C77">
              <w:t>information, and enlightenment of all people of the community the library serves. Materials should not be excluded because of the origin, background, or views of those contributing to their creation.</w:t>
            </w:r>
          </w:p>
          <w:p w:rsidR="00CE63A8" w:rsidRPr="005C4063" w:rsidRDefault="00CE63A8" w:rsidP="00CE63A8">
            <w:pPr>
              <w:pStyle w:val="IASBListNumber"/>
              <w:numPr>
                <w:ilvl w:val="1"/>
                <w:numId w:val="2"/>
              </w:numPr>
              <w:ind w:left="720"/>
            </w:pPr>
            <w:r w:rsidRPr="005C4063">
              <w:t>Libraries should provide materials and information presenting all points of view on current and historical issues. Materials should not be proscribed or removed because of partisan or doctrinal disapproval.</w:t>
            </w:r>
          </w:p>
          <w:p w:rsidR="00CE63A8" w:rsidRPr="005C4063" w:rsidRDefault="00CE63A8" w:rsidP="00CE63A8">
            <w:pPr>
              <w:pStyle w:val="IASBListNumber"/>
              <w:numPr>
                <w:ilvl w:val="1"/>
                <w:numId w:val="2"/>
              </w:numPr>
              <w:ind w:left="720"/>
            </w:pPr>
            <w:r w:rsidRPr="005C4063">
              <w:t>Libraries should challenge censorship in the fulfillment of their responsibility to provide information and enlightenment.</w:t>
            </w:r>
          </w:p>
          <w:p w:rsidR="00CE63A8" w:rsidRPr="005C4063" w:rsidRDefault="00CE63A8" w:rsidP="00925EDD">
            <w:pPr>
              <w:pStyle w:val="IASBBodyText"/>
            </w:pPr>
            <w:r w:rsidRPr="005C4063">
              <w:t>Consults with the Board Attorney regarding responses to complaints</w:t>
            </w:r>
            <w:r>
              <w:t xml:space="preserve"> about library resources</w:t>
            </w:r>
            <w:r w:rsidRPr="005C4063">
              <w:t>.</w:t>
            </w:r>
          </w:p>
          <w:p w:rsidR="00CE63A8" w:rsidRPr="005C4063" w:rsidRDefault="00CE63A8" w:rsidP="00925EDD">
            <w:pPr>
              <w:pStyle w:val="IASBBodyText"/>
            </w:pPr>
            <w:r w:rsidRPr="005C4063">
              <w:t xml:space="preserve">Prepares and sends a written response to the person who submitted the </w:t>
            </w:r>
            <w:r w:rsidRPr="005C4063">
              <w:rPr>
                <w:rStyle w:val="IASBItalic"/>
              </w:rPr>
              <w:t>Library Media Resource Objection Form</w:t>
            </w:r>
            <w:r w:rsidRPr="005C4063">
              <w:t>, informing the person of the District’s decision.</w:t>
            </w:r>
          </w:p>
          <w:p w:rsidR="00CE63A8" w:rsidRPr="005C4063" w:rsidRDefault="00CE63A8" w:rsidP="00925EDD">
            <w:pPr>
              <w:pStyle w:val="IASBBodyText"/>
            </w:pPr>
            <w:r w:rsidRPr="005C4063">
              <w:t xml:space="preserve">Notes on the </w:t>
            </w:r>
            <w:r w:rsidRPr="005C4063">
              <w:rPr>
                <w:rStyle w:val="IASBItalic"/>
              </w:rPr>
              <w:t xml:space="preserve">Library Media Resource Objection </w:t>
            </w:r>
            <w:proofErr w:type="spellStart"/>
            <w:r w:rsidRPr="005C4063">
              <w:rPr>
                <w:rStyle w:val="IASBItalic"/>
              </w:rPr>
              <w:t>Form</w:t>
            </w:r>
            <w:proofErr w:type="spellEnd"/>
            <w:r w:rsidRPr="005C4063">
              <w:t xml:space="preserve"> the date on which the response was provided and attaches the response to the form.</w:t>
            </w:r>
          </w:p>
        </w:tc>
      </w:tr>
    </w:tbl>
    <w:p w:rsidR="00F77CA5" w:rsidRDefault="00F77CA5"/>
    <w:sectPr w:rsidR="00F77CA5" w:rsidSect="00F77CA5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A8" w:rsidRDefault="00CE63A8" w:rsidP="0005662A">
    <w:pPr>
      <w:pStyle w:val="IASBFooter"/>
    </w:pPr>
  </w:p>
  <w:p w:rsidR="00CE63A8" w:rsidRPr="006A595C" w:rsidRDefault="00CE63A8" w:rsidP="0005662A">
    <w:pPr>
      <w:pStyle w:val="IASBFooter"/>
    </w:pPr>
    <w:r>
      <w:t>6:230-AP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1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1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B44F"/>
    <w:multiLevelType w:val="hybridMultilevel"/>
    <w:tmpl w:val="F17A70D8"/>
    <w:lvl w:ilvl="0" w:tplc="06E615C0">
      <w:start w:val="1"/>
      <w:numFmt w:val="decimal"/>
      <w:pStyle w:val="ListNumber8"/>
      <w:lvlText w:val="%1."/>
      <w:lvlJc w:val="left"/>
      <w:pPr>
        <w:ind w:left="720" w:hanging="360"/>
      </w:pPr>
      <w:rPr>
        <w:rFonts w:hint="default"/>
      </w:rPr>
    </w:lvl>
    <w:lvl w:ilvl="1" w:tplc="C5D06126">
      <w:start w:val="1"/>
      <w:numFmt w:val="lowerLetter"/>
      <w:lvlText w:val="%2."/>
      <w:lvlJc w:val="left"/>
      <w:pPr>
        <w:ind w:left="1440" w:hanging="360"/>
      </w:pPr>
    </w:lvl>
    <w:lvl w:ilvl="2" w:tplc="53A0805A">
      <w:start w:val="1"/>
      <w:numFmt w:val="lowerRoman"/>
      <w:lvlText w:val="%3."/>
      <w:lvlJc w:val="right"/>
      <w:pPr>
        <w:ind w:left="2160" w:hanging="180"/>
      </w:pPr>
    </w:lvl>
    <w:lvl w:ilvl="3" w:tplc="74D23162" w:tentative="1">
      <w:start w:val="1"/>
      <w:numFmt w:val="decimal"/>
      <w:lvlText w:val="%4."/>
      <w:lvlJc w:val="left"/>
      <w:pPr>
        <w:ind w:left="2880" w:hanging="360"/>
      </w:pPr>
    </w:lvl>
    <w:lvl w:ilvl="4" w:tplc="D6561F02" w:tentative="1">
      <w:start w:val="1"/>
      <w:numFmt w:val="lowerLetter"/>
      <w:lvlText w:val="%5."/>
      <w:lvlJc w:val="left"/>
      <w:pPr>
        <w:ind w:left="3600" w:hanging="360"/>
      </w:pPr>
    </w:lvl>
    <w:lvl w:ilvl="5" w:tplc="07E2DE44" w:tentative="1">
      <w:start w:val="1"/>
      <w:numFmt w:val="lowerRoman"/>
      <w:lvlText w:val="%6."/>
      <w:lvlJc w:val="right"/>
      <w:pPr>
        <w:ind w:left="4320" w:hanging="180"/>
      </w:pPr>
    </w:lvl>
    <w:lvl w:ilvl="6" w:tplc="8BACC09A" w:tentative="1">
      <w:start w:val="1"/>
      <w:numFmt w:val="decimal"/>
      <w:lvlText w:val="%7."/>
      <w:lvlJc w:val="left"/>
      <w:pPr>
        <w:ind w:left="5040" w:hanging="360"/>
      </w:pPr>
    </w:lvl>
    <w:lvl w:ilvl="7" w:tplc="602ABFF0" w:tentative="1">
      <w:start w:val="1"/>
      <w:numFmt w:val="lowerLetter"/>
      <w:lvlText w:val="%8."/>
      <w:lvlJc w:val="left"/>
      <w:pPr>
        <w:ind w:left="5760" w:hanging="360"/>
      </w:pPr>
    </w:lvl>
    <w:lvl w:ilvl="8" w:tplc="0096F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01C"/>
    <w:multiLevelType w:val="hybridMultilevel"/>
    <w:tmpl w:val="CB8091DA"/>
    <w:lvl w:ilvl="0" w:tplc="905C7E8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1C08DA52">
      <w:start w:val="1"/>
      <w:numFmt w:val="lowerLetter"/>
      <w:lvlText w:val="%2."/>
      <w:lvlJc w:val="left"/>
      <w:pPr>
        <w:ind w:left="1440" w:hanging="360"/>
      </w:pPr>
    </w:lvl>
    <w:lvl w:ilvl="2" w:tplc="2B2A3B8A">
      <w:start w:val="1"/>
      <w:numFmt w:val="lowerRoman"/>
      <w:lvlText w:val="%3."/>
      <w:lvlJc w:val="right"/>
      <w:pPr>
        <w:ind w:left="2160" w:hanging="180"/>
      </w:pPr>
    </w:lvl>
    <w:lvl w:ilvl="3" w:tplc="79B80B62">
      <w:start w:val="1"/>
      <w:numFmt w:val="decimal"/>
      <w:lvlText w:val="%4."/>
      <w:lvlJc w:val="left"/>
      <w:pPr>
        <w:ind w:left="2880" w:hanging="360"/>
      </w:pPr>
    </w:lvl>
    <w:lvl w:ilvl="4" w:tplc="F75417B4" w:tentative="1">
      <w:start w:val="1"/>
      <w:numFmt w:val="lowerLetter"/>
      <w:lvlText w:val="%5."/>
      <w:lvlJc w:val="left"/>
      <w:pPr>
        <w:ind w:left="3600" w:hanging="360"/>
      </w:pPr>
    </w:lvl>
    <w:lvl w:ilvl="5" w:tplc="D5300DAC" w:tentative="1">
      <w:start w:val="1"/>
      <w:numFmt w:val="lowerRoman"/>
      <w:lvlText w:val="%6."/>
      <w:lvlJc w:val="right"/>
      <w:pPr>
        <w:ind w:left="4320" w:hanging="180"/>
      </w:pPr>
    </w:lvl>
    <w:lvl w:ilvl="6" w:tplc="F4366484" w:tentative="1">
      <w:start w:val="1"/>
      <w:numFmt w:val="decimal"/>
      <w:lvlText w:val="%7."/>
      <w:lvlJc w:val="left"/>
      <w:pPr>
        <w:ind w:left="5040" w:hanging="360"/>
      </w:pPr>
    </w:lvl>
    <w:lvl w:ilvl="7" w:tplc="AE42A76A" w:tentative="1">
      <w:start w:val="1"/>
      <w:numFmt w:val="lowerLetter"/>
      <w:lvlText w:val="%8."/>
      <w:lvlJc w:val="left"/>
      <w:pPr>
        <w:ind w:left="5760" w:hanging="360"/>
      </w:pPr>
    </w:lvl>
    <w:lvl w:ilvl="8" w:tplc="0C9AB4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4E9"/>
    <w:rsid w:val="00B624E9"/>
    <w:rsid w:val="00CE63A8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IASBDateSection"/>
    <w:qFormat/>
    <w:rsid w:val="00CE63A8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IASBDateSection">
    <w:name w:val="IASB Date/Section"/>
    <w:basedOn w:val="Normal"/>
    <w:qFormat/>
    <w:rsid w:val="00CE63A8"/>
    <w:pPr>
      <w:pBdr>
        <w:bottom w:val="single" w:sz="4" w:space="1" w:color="auto"/>
      </w:pBdr>
      <w:tabs>
        <w:tab w:val="right" w:pos="9000"/>
      </w:tabs>
      <w:jc w:val="both"/>
    </w:pPr>
    <w:rPr>
      <w:rFonts w:eastAsiaTheme="minorHAnsi"/>
      <w:sz w:val="22"/>
      <w:szCs w:val="22"/>
    </w:rPr>
  </w:style>
  <w:style w:type="paragraph" w:styleId="ListNumber">
    <w:name w:val="List Number"/>
    <w:basedOn w:val="Normal"/>
    <w:semiHidden/>
    <w:rsid w:val="00CE63A8"/>
    <w:pPr>
      <w:numPr>
        <w:numId w:val="1"/>
      </w:numPr>
      <w:jc w:val="both"/>
    </w:pPr>
    <w:rPr>
      <w:kern w:val="28"/>
      <w:sz w:val="22"/>
      <w:szCs w:val="20"/>
    </w:rPr>
  </w:style>
  <w:style w:type="paragraph" w:customStyle="1" w:styleId="IASBListNumber">
    <w:name w:val="IASB List Number"/>
    <w:basedOn w:val="ListNumber"/>
    <w:qFormat/>
    <w:rsid w:val="00CE63A8"/>
  </w:style>
  <w:style w:type="paragraph" w:customStyle="1" w:styleId="IASBHeading1">
    <w:name w:val="IASB Heading 1"/>
    <w:basedOn w:val="Heading1"/>
    <w:qFormat/>
    <w:rsid w:val="00CE63A8"/>
    <w:pPr>
      <w:keepLines w:val="0"/>
      <w:spacing w:before="120" w:after="120"/>
      <w:jc w:val="center"/>
    </w:pPr>
    <w:rPr>
      <w:rFonts w:ascii="Arial" w:eastAsia="Times New Roman" w:hAnsi="Arial" w:cs="Times New Roman"/>
      <w:bCs w:val="0"/>
      <w:color w:val="auto"/>
      <w:kern w:val="28"/>
      <w:szCs w:val="20"/>
      <w:u w:val="single"/>
    </w:rPr>
  </w:style>
  <w:style w:type="paragraph" w:customStyle="1" w:styleId="IASBHeading2">
    <w:name w:val="IASB Heading 2"/>
    <w:basedOn w:val="Heading2"/>
    <w:qFormat/>
    <w:rsid w:val="00CE63A8"/>
    <w:pPr>
      <w:keepLines w:val="0"/>
      <w:spacing w:before="120" w:after="120"/>
      <w:jc w:val="both"/>
    </w:pPr>
    <w:rPr>
      <w:rFonts w:ascii="Arial" w:eastAsia="Times New Roman" w:hAnsi="Arial" w:cs="Times New Roman"/>
      <w:bCs w:val="0"/>
      <w:color w:val="auto"/>
      <w:kern w:val="28"/>
      <w:sz w:val="22"/>
      <w:szCs w:val="20"/>
      <w:u w:val="single"/>
    </w:rPr>
  </w:style>
  <w:style w:type="paragraph" w:customStyle="1" w:styleId="IASBBodyText">
    <w:name w:val="IASB Body Text"/>
    <w:basedOn w:val="BodyText"/>
    <w:qFormat/>
    <w:rsid w:val="00CE63A8"/>
    <w:pPr>
      <w:spacing w:before="60" w:after="60"/>
      <w:jc w:val="both"/>
    </w:pPr>
    <w:rPr>
      <w:kern w:val="28"/>
      <w:sz w:val="22"/>
      <w:szCs w:val="20"/>
    </w:rPr>
  </w:style>
  <w:style w:type="character" w:customStyle="1" w:styleId="IASBItalic">
    <w:name w:val="IASB Italic"/>
    <w:basedOn w:val="DefaultParagraphFont"/>
    <w:uiPriority w:val="1"/>
    <w:qFormat/>
    <w:rsid w:val="00CE63A8"/>
    <w:rPr>
      <w:i/>
    </w:rPr>
  </w:style>
  <w:style w:type="character" w:customStyle="1" w:styleId="IASBBold">
    <w:name w:val="IASB Bold"/>
    <w:basedOn w:val="DefaultParagraphFont"/>
    <w:uiPriority w:val="1"/>
    <w:qFormat/>
    <w:rsid w:val="00CE63A8"/>
    <w:rPr>
      <w:b/>
    </w:rPr>
  </w:style>
  <w:style w:type="paragraph" w:customStyle="1" w:styleId="IASBTableIndentJustified">
    <w:name w:val="IASB Table Indent Justified"/>
    <w:basedOn w:val="IASBBodyText"/>
    <w:qFormat/>
    <w:rsid w:val="00CE63A8"/>
    <w:pPr>
      <w:ind w:left="360"/>
    </w:pPr>
  </w:style>
  <w:style w:type="paragraph" w:customStyle="1" w:styleId="IASBBodyTextLeft">
    <w:name w:val="IASB Body Text Left"/>
    <w:basedOn w:val="IASBBodyText"/>
    <w:qFormat/>
    <w:rsid w:val="00CE63A8"/>
    <w:pPr>
      <w:jc w:val="left"/>
    </w:pPr>
  </w:style>
  <w:style w:type="paragraph" w:customStyle="1" w:styleId="ListNumber8">
    <w:name w:val="List Number_8"/>
    <w:basedOn w:val="Normal"/>
    <w:semiHidden/>
    <w:rsid w:val="00CE63A8"/>
    <w:pPr>
      <w:numPr>
        <w:numId w:val="2"/>
      </w:numPr>
      <w:jc w:val="both"/>
    </w:pPr>
    <w:rPr>
      <w:kern w:val="28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E6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3A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3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3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2023-06-02T15:06:00Z</dcterms:created>
  <dcterms:modified xsi:type="dcterms:W3CDTF">2023-06-02T15:06:00Z</dcterms:modified>
</cp:coreProperties>
</file>