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504F" w14:textId="77777777" w:rsidR="00DC0194" w:rsidRDefault="00DC0194" w:rsidP="00DC0194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2020</w:t>
      </w:r>
      <w:r>
        <w:tab/>
        <w:t>6:235-E5</w:t>
      </w:r>
    </w:p>
    <w:p w14:paraId="7AB8BA64" w14:textId="77777777" w:rsidR="00DC0194" w:rsidRDefault="00DC0194" w:rsidP="00DC0194">
      <w:pPr>
        <w:tabs>
          <w:tab w:val="right" w:pos="9000"/>
        </w:tabs>
      </w:pPr>
    </w:p>
    <w:p w14:paraId="1BD38A69" w14:textId="77777777" w:rsidR="00DC0194" w:rsidRDefault="00DC0194" w:rsidP="00DC0194">
      <w:pPr>
        <w:pStyle w:val="Heading1"/>
        <w:rPr>
          <w:spacing w:val="-2"/>
        </w:rPr>
      </w:pPr>
      <w:r>
        <w:rPr>
          <w:spacing w:val="-2"/>
        </w:rPr>
        <w:t>Instruction</w:t>
      </w:r>
    </w:p>
    <w:p w14:paraId="1D71B032" w14:textId="77777777" w:rsidR="00DC0194" w:rsidRDefault="00DC0194" w:rsidP="00DC0194">
      <w:pPr>
        <w:pStyle w:val="Heading2"/>
      </w:pPr>
      <w:r>
        <w:t>Exhibit - Children’s Online Privacy Protection Act</w:t>
      </w:r>
    </w:p>
    <w:p w14:paraId="2D811DAC" w14:textId="77777777" w:rsidR="00DC0194" w:rsidRPr="00A31464" w:rsidRDefault="00DC0194" w:rsidP="00DC0194">
      <w:pPr>
        <w:pStyle w:val="BodyText"/>
        <w:rPr>
          <w:i/>
        </w:rPr>
      </w:pPr>
      <w:r w:rsidRPr="00A31464">
        <w:rPr>
          <w:i/>
        </w:rPr>
        <w:t>On District letterhead:</w:t>
      </w:r>
    </w:p>
    <w:p w14:paraId="4D5C091B" w14:textId="77777777" w:rsidR="00DC0194" w:rsidRPr="00A31464" w:rsidRDefault="00DC0194" w:rsidP="00DC0194">
      <w:pPr>
        <w:pStyle w:val="BodyText"/>
      </w:pPr>
      <w:r w:rsidRPr="00A31464">
        <w:t>RE:</w:t>
      </w:r>
      <w:r>
        <w:tab/>
      </w:r>
      <w:r w:rsidRPr="00A31464">
        <w:t>Children’s Online Privacy Protection Act</w:t>
      </w:r>
    </w:p>
    <w:p w14:paraId="5ED61E6F" w14:textId="77777777" w:rsidR="00DC0194" w:rsidRPr="00A31464" w:rsidRDefault="00DC0194" w:rsidP="00DC0194">
      <w:pPr>
        <w:pStyle w:val="BodyText"/>
      </w:pPr>
      <w:r w:rsidRPr="00A31464">
        <w:t>Dear Parents/Guardians:</w:t>
      </w:r>
    </w:p>
    <w:p w14:paraId="575A690E" w14:textId="77777777" w:rsidR="00DC0194" w:rsidRPr="00A31464" w:rsidRDefault="00DC0194" w:rsidP="00DC0194">
      <w:pPr>
        <w:pStyle w:val="BodyText"/>
      </w:pPr>
      <w:r>
        <w:t>This</w:t>
      </w:r>
      <w:r w:rsidRPr="00A31464">
        <w:t xml:space="preserve"> letter</w:t>
      </w:r>
      <w:r>
        <w:t xml:space="preserve"> is being sent</w:t>
      </w:r>
      <w:r w:rsidRPr="00A31464">
        <w:t xml:space="preserve"> as part of </w:t>
      </w:r>
      <w:r>
        <w:t>the District’s</w:t>
      </w:r>
      <w:r w:rsidRPr="00A31464">
        <w:t xml:space="preserve"> continuing effort to educate parents and students about privacy protection and Internet use</w:t>
      </w:r>
      <w:r>
        <w:t xml:space="preserve"> that occurs outside of the protections required for use of educational technology in school</w:t>
      </w:r>
      <w:r w:rsidRPr="00A31464">
        <w:t xml:space="preserve">. </w:t>
      </w:r>
    </w:p>
    <w:p w14:paraId="427D2B08" w14:textId="77777777" w:rsidR="00DC0194" w:rsidRPr="00A31464" w:rsidRDefault="00DC0194" w:rsidP="00DC0194">
      <w:pPr>
        <w:pStyle w:val="BodyText"/>
      </w:pPr>
      <w:r w:rsidRPr="00A31464">
        <w:t>The Children’</w:t>
      </w:r>
      <w:r>
        <w:t xml:space="preserve">s Online Privacy Protection Act (COPPA) </w:t>
      </w:r>
      <w:r w:rsidRPr="00A31464">
        <w:t>gives parents</w:t>
      </w:r>
      <w:r>
        <w:t>/guardians</w:t>
      </w:r>
      <w:r w:rsidRPr="00A31464">
        <w:t xml:space="preserve"> control over what information </w:t>
      </w:r>
      <w:r>
        <w:t>companies</w:t>
      </w:r>
      <w:r w:rsidRPr="00A31464">
        <w:t xml:space="preserve"> can collect from their children</w:t>
      </w:r>
      <w:r>
        <w:t xml:space="preserve"> online</w:t>
      </w:r>
      <w:r w:rsidRPr="00A31464">
        <w:t>.</w:t>
      </w:r>
      <w:r>
        <w:t xml:space="preserve"> H</w:t>
      </w:r>
      <w:r w:rsidRPr="00A31464">
        <w:t xml:space="preserve">owever, </w:t>
      </w:r>
      <w:r>
        <w:t>not all companies</w:t>
      </w:r>
      <w:r w:rsidRPr="00A31464">
        <w:t xml:space="preserve"> </w:t>
      </w:r>
      <w:r>
        <w:t>are transparent</w:t>
      </w:r>
      <w:r w:rsidRPr="00A31464">
        <w:t xml:space="preserve"> about what data a mobile app</w:t>
      </w:r>
      <w:r>
        <w:t xml:space="preserve"> or website</w:t>
      </w:r>
      <w:r w:rsidRPr="00A31464">
        <w:t xml:space="preserve"> collects, who will have access to that data, and how it will be used.</w:t>
      </w:r>
      <w:r>
        <w:t xml:space="preserve"> </w:t>
      </w:r>
      <w:r w:rsidRPr="00A31464">
        <w:t xml:space="preserve">Allowing your child access to games and other seemingly harmless applications on a smartphone or computer </w:t>
      </w:r>
      <w:r>
        <w:t xml:space="preserve">risks his or her exposure to </w:t>
      </w:r>
      <w:r w:rsidRPr="00A31464">
        <w:t>intrusive marketing and access to personal information.</w:t>
      </w:r>
    </w:p>
    <w:p w14:paraId="56E8AFCA" w14:textId="77777777" w:rsidR="00DC0194" w:rsidRPr="00A31464" w:rsidRDefault="00DC0194" w:rsidP="00DC0194">
      <w:pPr>
        <w:pStyle w:val="BodyText"/>
        <w:spacing w:before="0" w:after="0"/>
      </w:pPr>
      <w:r w:rsidRPr="00A31464">
        <w:t>The following suggestions may help keep children from being bombarded by unwanted advertising, from making unwanted purchases and from disclosing personal information and location:</w:t>
      </w:r>
    </w:p>
    <w:p w14:paraId="37ACC913" w14:textId="77777777" w:rsidR="00DC0194" w:rsidRDefault="00DC0194" w:rsidP="00DC0194">
      <w:pPr>
        <w:pStyle w:val="BULLET"/>
        <w:ind w:firstLine="0"/>
      </w:pPr>
    </w:p>
    <w:p w14:paraId="7AAABEEE" w14:textId="77777777" w:rsidR="00DC0194" w:rsidRDefault="00DC0194" w:rsidP="00DC0194">
      <w:pPr>
        <w:pStyle w:val="BULLET"/>
        <w:numPr>
          <w:ilvl w:val="0"/>
          <w:numId w:val="1"/>
        </w:numPr>
      </w:pPr>
      <w:r>
        <w:t>Talk to your child early and often about online behavior, safety, and security, and encourage your child to make good choices.</w:t>
      </w:r>
    </w:p>
    <w:p w14:paraId="036BB949" w14:textId="77777777" w:rsidR="00DC0194" w:rsidRPr="00A31464" w:rsidRDefault="00DC0194" w:rsidP="00DC0194">
      <w:pPr>
        <w:pStyle w:val="BULLET"/>
        <w:numPr>
          <w:ilvl w:val="0"/>
          <w:numId w:val="1"/>
        </w:numPr>
      </w:pPr>
      <w:r w:rsidRPr="00A31464">
        <w:t xml:space="preserve">Be choosy about the applications that you let your child use. Try the app yourself to check for advertising messages and/or social networking and purchase options before allowing your child access. </w:t>
      </w:r>
    </w:p>
    <w:p w14:paraId="56AFCCB5" w14:textId="77777777" w:rsidR="00DC0194" w:rsidRPr="00A31464" w:rsidRDefault="00DC0194" w:rsidP="00DC0194">
      <w:pPr>
        <w:pStyle w:val="BULLET"/>
        <w:numPr>
          <w:ilvl w:val="0"/>
          <w:numId w:val="1"/>
        </w:numPr>
      </w:pPr>
      <w:r w:rsidRPr="00A31464">
        <w:t xml:space="preserve">Select activities that do not require access to the Internet or an application, </w:t>
      </w:r>
      <w:r>
        <w:t>such as</w:t>
      </w:r>
      <w:r w:rsidRPr="00A31464">
        <w:t xml:space="preserve"> looking at family pictures or listening to preselected music, screened and approved by you.</w:t>
      </w:r>
    </w:p>
    <w:p w14:paraId="314D1585" w14:textId="77777777" w:rsidR="00DC0194" w:rsidRPr="00A31464" w:rsidRDefault="00DC0194" w:rsidP="00DC0194">
      <w:pPr>
        <w:pStyle w:val="BULLET"/>
        <w:numPr>
          <w:ilvl w:val="0"/>
          <w:numId w:val="1"/>
        </w:numPr>
      </w:pPr>
      <w:r w:rsidRPr="00A31464">
        <w:t xml:space="preserve">Make certain that </w:t>
      </w:r>
      <w:r>
        <w:t xml:space="preserve">the ability to make </w:t>
      </w:r>
      <w:r w:rsidRPr="00A31464">
        <w:t xml:space="preserve">purchases </w:t>
      </w:r>
      <w:r>
        <w:t>is</w:t>
      </w:r>
      <w:r w:rsidRPr="00A31464">
        <w:t xml:space="preserve"> password protected.</w:t>
      </w:r>
    </w:p>
    <w:p w14:paraId="753F5A04" w14:textId="77777777" w:rsidR="00DC0194" w:rsidRPr="00A31464" w:rsidRDefault="00DC0194" w:rsidP="00DC0194">
      <w:pPr>
        <w:pStyle w:val="BULLET"/>
        <w:numPr>
          <w:ilvl w:val="0"/>
          <w:numId w:val="1"/>
        </w:numPr>
      </w:pPr>
      <w:r w:rsidRPr="00A31464">
        <w:t xml:space="preserve">Set up family rules and consequences explaining that all purchases </w:t>
      </w:r>
      <w:r>
        <w:t xml:space="preserve">made </w:t>
      </w:r>
      <w:r w:rsidRPr="00A31464">
        <w:t>via a smartphone or computer must have parent/guardian consent.</w:t>
      </w:r>
    </w:p>
    <w:p w14:paraId="1A6D4F54" w14:textId="77777777" w:rsidR="00DC0194" w:rsidRPr="00A31464" w:rsidRDefault="00DC0194" w:rsidP="00DC0194">
      <w:pPr>
        <w:pStyle w:val="BULLET"/>
        <w:numPr>
          <w:ilvl w:val="0"/>
          <w:numId w:val="1"/>
        </w:numPr>
      </w:pPr>
      <w:r w:rsidRPr="00A31464">
        <w:t xml:space="preserve">Caution children about the use of social networking </w:t>
      </w:r>
      <w:r>
        <w:t xml:space="preserve">and other </w:t>
      </w:r>
      <w:r w:rsidRPr="00A31464">
        <w:t xml:space="preserve">sites </w:t>
      </w:r>
      <w:r>
        <w:t xml:space="preserve">and/or apps </w:t>
      </w:r>
      <w:r w:rsidRPr="00A31464">
        <w:t>that can pinpoint locations.</w:t>
      </w:r>
    </w:p>
    <w:p w14:paraId="6E89175D" w14:textId="77777777" w:rsidR="00DC0194" w:rsidRPr="00A31464" w:rsidRDefault="00DC0194" w:rsidP="00DC0194">
      <w:pPr>
        <w:pStyle w:val="BULLET"/>
        <w:numPr>
          <w:ilvl w:val="0"/>
          <w:numId w:val="1"/>
        </w:numPr>
      </w:pPr>
      <w:r w:rsidRPr="00A31464">
        <w:t>Monitor computer and smartphone use whenever and wherever possible.</w:t>
      </w:r>
    </w:p>
    <w:p w14:paraId="1C52406D" w14:textId="77777777" w:rsidR="00DC0194" w:rsidRPr="00A31464" w:rsidRDefault="00DC0194" w:rsidP="00DC0194">
      <w:pPr>
        <w:pStyle w:val="BodyText"/>
      </w:pPr>
      <w:r w:rsidRPr="00A31464">
        <w:t>For more information on the Children’s Online Privacy Protection Act</w:t>
      </w:r>
      <w:r>
        <w:t xml:space="preserve"> and protecting your child online</w:t>
      </w:r>
      <w:r w:rsidRPr="00A31464">
        <w:t>, please see the following links:</w:t>
      </w:r>
    </w:p>
    <w:p w14:paraId="1A7E4FF8" w14:textId="77777777" w:rsidR="00DC0194" w:rsidRDefault="00DC0194" w:rsidP="00DC0194">
      <w:pPr>
        <w:pStyle w:val="List2"/>
        <w:rPr>
          <w:rStyle w:val="Hyperlink"/>
        </w:rPr>
      </w:pPr>
      <w:hyperlink r:id="rId7" w:anchor="breakingrules" w:history="1">
        <w:r w:rsidRPr="00F11DBE">
          <w:rPr>
            <w:rStyle w:val="Hyperlink"/>
          </w:rPr>
          <w:t>www.consumer.ftc.gov/articles/0031-protecting-your-childs-privacy-online#breakingrules</w:t>
        </w:r>
      </w:hyperlink>
    </w:p>
    <w:p w14:paraId="7ACEA3AC" w14:textId="77777777" w:rsidR="00DC0194" w:rsidRDefault="00DC0194" w:rsidP="00DC0194">
      <w:pPr>
        <w:pStyle w:val="List2"/>
        <w:rPr>
          <w:rStyle w:val="Hyperlink"/>
        </w:rPr>
      </w:pPr>
      <w:hyperlink r:id="rId8" w:history="1">
        <w:r w:rsidRPr="000C4EF6">
          <w:rPr>
            <w:rStyle w:val="Hyperlink"/>
          </w:rPr>
          <w:t>www.consumer.ftc.gov/features/feature-0002-parents</w:t>
        </w:r>
      </w:hyperlink>
    </w:p>
    <w:p w14:paraId="646A01BB" w14:textId="77777777" w:rsidR="00DC0194" w:rsidRPr="00A31464" w:rsidRDefault="00DC0194" w:rsidP="00DC0194">
      <w:pPr>
        <w:pStyle w:val="List2"/>
        <w:rPr>
          <w:rStyle w:val="Hyperlink"/>
        </w:rPr>
      </w:pPr>
    </w:p>
    <w:p w14:paraId="51D153B3" w14:textId="77777777" w:rsidR="00DC0194" w:rsidRPr="00622193" w:rsidRDefault="00DC0194" w:rsidP="00DC0194">
      <w:pPr>
        <w:pStyle w:val="BodyText"/>
      </w:pPr>
      <w:r>
        <w:t>Sincerely,</w:t>
      </w:r>
    </w:p>
    <w:p w14:paraId="08F938B2" w14:textId="77777777" w:rsidR="001D334B" w:rsidRDefault="001D334B"/>
    <w:sectPr w:rsidR="001D33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171E6" w14:textId="77777777" w:rsidR="003B6C41" w:rsidRDefault="003B6C41" w:rsidP="001D334B">
      <w:r>
        <w:separator/>
      </w:r>
    </w:p>
  </w:endnote>
  <w:endnote w:type="continuationSeparator" w:id="0">
    <w:p w14:paraId="4B4F7578" w14:textId="77777777" w:rsidR="003B6C41" w:rsidRDefault="003B6C41" w:rsidP="001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D876" w14:textId="464E0980" w:rsidR="00DC0194" w:rsidRDefault="00DC0194" w:rsidP="00DC0194">
    <w:pPr>
      <w:pStyle w:val="Footer"/>
      <w:tabs>
        <w:tab w:val="right" w:pos="9000"/>
      </w:tabs>
    </w:pPr>
    <w:r>
      <w:t>6:235-E5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7B9376A" w14:textId="08774631" w:rsidR="000148D2" w:rsidRDefault="000148D2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163E" w14:textId="77777777" w:rsidR="003B6C41" w:rsidRDefault="003B6C41" w:rsidP="001D334B">
      <w:r>
        <w:separator/>
      </w:r>
    </w:p>
  </w:footnote>
  <w:footnote w:type="continuationSeparator" w:id="0">
    <w:p w14:paraId="3314E65B" w14:textId="77777777" w:rsidR="003B6C41" w:rsidRDefault="003B6C41" w:rsidP="001D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4B"/>
    <w:rsid w:val="000148D2"/>
    <w:rsid w:val="001D334B"/>
    <w:rsid w:val="003B6C41"/>
    <w:rsid w:val="00D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A521D"/>
  <w15:chartTrackingRefBased/>
  <w15:docId w15:val="{4B92A0A4-A522-B64A-8FEE-E7351544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0194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DC0194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194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C0194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DC0194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C0194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BULLET">
    <w:name w:val="BULLET"/>
    <w:basedOn w:val="Normal"/>
    <w:link w:val="BULLETChar"/>
    <w:rsid w:val="00DC0194"/>
    <w:pPr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2">
    <w:name w:val="List 2"/>
    <w:basedOn w:val="Normal"/>
    <w:rsid w:val="00DC0194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er">
    <w:name w:val="header"/>
    <w:basedOn w:val="Normal"/>
    <w:link w:val="HeaderChar"/>
    <w:rsid w:val="00DC019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C0194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styleId="Hyperlink">
    <w:name w:val="Hyperlink"/>
    <w:rsid w:val="00DC0194"/>
    <w:rPr>
      <w:color w:val="0000FF"/>
      <w:u w:val="single"/>
    </w:rPr>
  </w:style>
  <w:style w:type="character" w:customStyle="1" w:styleId="BULLETChar">
    <w:name w:val="BULLET Char"/>
    <w:link w:val="BULLET"/>
    <w:rsid w:val="00DC0194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DC0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ftc.gov/features/feature-0002-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mer.ftc.gov/articles/0031-protecting-your-childs-privacy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2021-01-29T18:02:00Z</dcterms:created>
  <dcterms:modified xsi:type="dcterms:W3CDTF">2021-01-29T18:02:00Z</dcterms:modified>
</cp:coreProperties>
</file>