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B1" w:rsidRDefault="00C26AB1" w:rsidP="00C26AB1">
      <w:pPr>
        <w:pStyle w:val="Header"/>
        <w:pBdr>
          <w:bottom w:val="single" w:sz="4" w:space="1" w:color="auto"/>
        </w:pBdr>
        <w:tabs>
          <w:tab w:val="clear" w:pos="4320"/>
          <w:tab w:val="clear" w:pos="8640"/>
          <w:tab w:val="right" w:pos="9000"/>
        </w:tabs>
      </w:pPr>
      <w:r>
        <w:t>October 2022</w:t>
      </w:r>
      <w:r>
        <w:tab/>
        <w:t>7:340-AP1, E4</w:t>
      </w:r>
    </w:p>
    <w:p w:rsidR="00C26AB1" w:rsidRDefault="00C26AB1" w:rsidP="00C26AB1">
      <w:pPr>
        <w:tabs>
          <w:tab w:val="right" w:pos="9000"/>
        </w:tabs>
      </w:pPr>
    </w:p>
    <w:p w:rsidR="00C26AB1" w:rsidRDefault="00C26AB1" w:rsidP="00C26AB1">
      <w:pPr>
        <w:pStyle w:val="Heading1"/>
      </w:pPr>
      <w:r>
        <w:t>Students</w:t>
      </w:r>
    </w:p>
    <w:p w:rsidR="00C26AB1" w:rsidRDefault="00C26AB1" w:rsidP="00C26AB1">
      <w:pPr>
        <w:pStyle w:val="Heading2"/>
        <w:rPr>
          <w:b w:val="0"/>
          <w:u w:val="none"/>
        </w:rPr>
      </w:pPr>
      <w:r>
        <w:t>Exhibit - Frequently Asked Questions Regarding Military Recruiter Access to Students and Student Information</w:t>
      </w:r>
      <w:r>
        <w:rPr>
          <w:u w:val="none"/>
        </w:rPr>
        <w:t xml:space="preserve"> </w:t>
      </w:r>
    </w:p>
    <w:p w:rsidR="00C26AB1" w:rsidRDefault="00C26AB1" w:rsidP="00C26AB1">
      <w:pPr>
        <w:pStyle w:val="LISTNUMBERDOUBLE"/>
        <w:numPr>
          <w:ilvl w:val="0"/>
          <w:numId w:val="1"/>
        </w:numPr>
        <w:rPr>
          <w:b/>
        </w:rPr>
      </w:pPr>
      <w:r>
        <w:rPr>
          <w:b/>
        </w:rPr>
        <w:t>What does the Elementary and Secondary Education Act require of schools with regard to allowing military recruiters access to students?</w:t>
      </w:r>
    </w:p>
    <w:p w:rsidR="00C26AB1" w:rsidRPr="00A919EE" w:rsidRDefault="00C26AB1" w:rsidP="00C26AB1">
      <w:pPr>
        <w:pStyle w:val="BodyTextIndent"/>
      </w:pPr>
      <w:r>
        <w:t>Schools receiving funds under the Elementary and Secondary Education Act (ESEA) must: (1) give military recruiters the same access to secondary school students as they provide to postsecondary educational institutions or to prospective employers or an institution of higher education, and (2) provide students’ names, addresses, electronic mail (email) addresses (which must be the email addresses provided by the school, if available), and telephone listings (numbers) to military recruiters, when requested, unless parents/guardians or the student (18 years or older) have opted out (see Question 2, below). 20 U.S.C. §7908; 10 U.S.C. §503(c).</w:t>
      </w:r>
    </w:p>
    <w:p w:rsidR="00C26AB1" w:rsidRDefault="00C26AB1" w:rsidP="00C26AB1">
      <w:pPr>
        <w:pStyle w:val="LISTNUMBERDOUBLE"/>
        <w:numPr>
          <w:ilvl w:val="0"/>
          <w:numId w:val="1"/>
        </w:numPr>
        <w:rPr>
          <w:b/>
        </w:rPr>
      </w:pPr>
      <w:r>
        <w:rPr>
          <w:b/>
        </w:rPr>
        <w:t>What information about students (and which students) must be disclosed to military recruiters by our administration?</w:t>
      </w:r>
    </w:p>
    <w:p w:rsidR="00C26AB1" w:rsidRDefault="00C26AB1" w:rsidP="00C26AB1">
      <w:pPr>
        <w:pStyle w:val="BodyTextIndent"/>
      </w:pPr>
      <w:r>
        <w:t>Secondary schools must disclose names, addresses, email addresses, and telephone numbers of secondary students, unless parents/guardians, or the student if he/she has attained the age of 18 (an “eligible student”), have submitted a written request that the information not be released without their prior written consent.</w:t>
      </w:r>
    </w:p>
    <w:p w:rsidR="00C26AB1" w:rsidRDefault="00C26AB1" w:rsidP="00C26AB1">
      <w:pPr>
        <w:pStyle w:val="LISTNUMBERDOUBLE"/>
        <w:numPr>
          <w:ilvl w:val="0"/>
          <w:numId w:val="1"/>
        </w:numPr>
        <w:rPr>
          <w:b/>
        </w:rPr>
      </w:pPr>
      <w:r>
        <w:rPr>
          <w:b/>
        </w:rPr>
        <w:t>What notification must schools provide to parents/guardians and eligible students before disclosing students’ names, addresses, email addresses, and telephone numbers to military recruiters and institutions of higher education?</w:t>
      </w:r>
    </w:p>
    <w:p w:rsidR="00C26AB1" w:rsidRDefault="00C26AB1" w:rsidP="00C26AB1">
      <w:pPr>
        <w:pStyle w:val="BodyTextIndent"/>
      </w:pPr>
      <w:r>
        <w:t xml:space="preserve">Under federal and State laws governing student records, schools must provide notice to parents/guardians and eligible students of the types of student information that it releases publicly. This type of student information, commonly referred to as </w:t>
      </w:r>
      <w:r w:rsidRPr="00760CF4">
        <w:rPr>
          <w:i/>
        </w:rPr>
        <w:t>directory information</w:t>
      </w:r>
      <w:r>
        <w:t>, includes names, addresses, email addresses, and telephone numbers. The notice must include an explanation of a parent/guardian’s or eligible student’s right to request that the information not be disclosed without prior written consent. Under the Elementary and Secondary Education Act, schools must notify parents that the school routinely discloses names, addresses, email addresses, and telephone numbers to military recruiters and institutions of higher education upon request, subject to a parent/guardian’s or eligible student’s written request not to disclose such information without their prior written consent.</w:t>
      </w:r>
    </w:p>
    <w:p w:rsidR="00C26AB1" w:rsidRDefault="00C26AB1" w:rsidP="00C26AB1">
      <w:pPr>
        <w:pStyle w:val="BodyTextIndent"/>
      </w:pPr>
      <w:r>
        <w:t>A notice provided through a mailing or student handbook informing parents/guardians and eligible students of the above information is sufficient to satisfy the parental notification requirements. The notification must advise parents/guardians and eligible students how to opt out of the public, nonconsensual disclosure of directory information and the method and timeline within which to do so.</w:t>
      </w:r>
    </w:p>
    <w:p w:rsidR="00C26AB1" w:rsidRDefault="00C26AB1" w:rsidP="00C26AB1">
      <w:pPr>
        <w:pStyle w:val="BodyTextIndent"/>
      </w:pPr>
      <w:r>
        <w:t xml:space="preserve">If a school does not release </w:t>
      </w:r>
      <w:r w:rsidRPr="0043286F">
        <w:rPr>
          <w:i/>
        </w:rPr>
        <w:t>directory information</w:t>
      </w:r>
      <w:r>
        <w:t>, it still must provide students’ names, addresses, email addresses, and telephone numbers to military recruiters and institutions of higher education upon request. The school must notify parents/guardians and eligible students: (1) that it discloses information to military recruiters and institutions of higher education, and (2) that parents/guardians and eligible students have the right to opt out of this disclosure.</w:t>
      </w:r>
    </w:p>
    <w:p w:rsidR="00C26AB1" w:rsidRDefault="00C26AB1" w:rsidP="00C26AB1">
      <w:pPr>
        <w:pStyle w:val="LISTNUMBERDOUBLE"/>
        <w:numPr>
          <w:ilvl w:val="0"/>
          <w:numId w:val="1"/>
        </w:numPr>
        <w:rPr>
          <w:b/>
        </w:rPr>
      </w:pPr>
      <w:r>
        <w:rPr>
          <w:b/>
        </w:rPr>
        <w:t>Does recruitment take place in a private office or out in a common area?</w:t>
      </w:r>
    </w:p>
    <w:p w:rsidR="00C26AB1" w:rsidRDefault="00C26AB1" w:rsidP="00C26AB1">
      <w:pPr>
        <w:pStyle w:val="BodyTextIndent"/>
      </w:pPr>
      <w:r>
        <w:t>Neither federal nor State law addresses where recruitment takes place. These laws only require that guidelines imposed on military recruiters be the same as those imposed on postsecondary educational institutions recruiters and/or prospective employers.</w:t>
      </w:r>
    </w:p>
    <w:p w:rsidR="00C26AB1" w:rsidRDefault="00C26AB1" w:rsidP="00C26AB1">
      <w:pPr>
        <w:pStyle w:val="LISTNUMBERDOUBLE"/>
        <w:numPr>
          <w:ilvl w:val="0"/>
          <w:numId w:val="1"/>
        </w:numPr>
        <w:rPr>
          <w:b/>
        </w:rPr>
      </w:pPr>
      <w:r>
        <w:rPr>
          <w:b/>
        </w:rPr>
        <w:t>How frequently are recruiters present?</w:t>
      </w:r>
    </w:p>
    <w:p w:rsidR="00C26AB1" w:rsidRDefault="00C26AB1" w:rsidP="00C26AB1">
      <w:pPr>
        <w:pStyle w:val="BodyTextIndent"/>
      </w:pPr>
      <w:r>
        <w:lastRenderedPageBreak/>
        <w:t>Neither federal nor State law addresses how often recruiters may have access to students. These laws only require that guidelines imposed on military recruiters be the same as those imposed on postsecondary educational institutions and prospective employers.</w:t>
      </w:r>
    </w:p>
    <w:p w:rsidR="00C26AB1" w:rsidRDefault="00C26AB1" w:rsidP="00C26AB1">
      <w:pPr>
        <w:pStyle w:val="LISTNUMBERDOUBLE"/>
        <w:numPr>
          <w:ilvl w:val="0"/>
          <w:numId w:val="1"/>
        </w:numPr>
        <w:rPr>
          <w:b/>
        </w:rPr>
      </w:pPr>
      <w:r>
        <w:rPr>
          <w:b/>
        </w:rPr>
        <w:t>What information does a military recruiter request of students during the interview?</w:t>
      </w:r>
    </w:p>
    <w:p w:rsidR="00C26AB1" w:rsidRDefault="00C26AB1" w:rsidP="00C26AB1">
      <w:pPr>
        <w:pStyle w:val="BodyTextIndent"/>
      </w:pPr>
      <w:r>
        <w:t>The type of questions military recruiters may ask students is generally not limited. Students may refuse to cooperate or even refuse to be interviewed.</w:t>
      </w:r>
    </w:p>
    <w:p w:rsidR="00C26AB1" w:rsidRDefault="00C26AB1" w:rsidP="00C26AB1">
      <w:pPr>
        <w:pStyle w:val="LISTNUMBERDOUBLE"/>
        <w:keepNext/>
        <w:numPr>
          <w:ilvl w:val="0"/>
          <w:numId w:val="1"/>
        </w:numPr>
        <w:rPr>
          <w:b/>
        </w:rPr>
      </w:pPr>
      <w:r>
        <w:rPr>
          <w:b/>
        </w:rPr>
        <w:t>Can schools supervise recruiters to ensure they do not approach impressionable students too strongly?</w:t>
      </w:r>
    </w:p>
    <w:p w:rsidR="00C26AB1" w:rsidRDefault="00C26AB1" w:rsidP="00C26AB1">
      <w:pPr>
        <w:pStyle w:val="BodyTextIndent"/>
      </w:pPr>
      <w:r>
        <w:t>Federal law does not grant authority to schools to supervise military recruiting efforts. The school may still require military and postsecondary recruiters to abide by the District’s policy governing conduct on school property.</w:t>
      </w:r>
    </w:p>
    <w:p w:rsidR="00C26AB1" w:rsidRDefault="00C26AB1" w:rsidP="00C26AB1">
      <w:pPr>
        <w:pStyle w:val="LISTNUMBERDOUBLE"/>
        <w:numPr>
          <w:ilvl w:val="0"/>
          <w:numId w:val="1"/>
        </w:numPr>
        <w:rPr>
          <w:b/>
        </w:rPr>
      </w:pPr>
      <w:r>
        <w:rPr>
          <w:b/>
        </w:rPr>
        <w:t>What are parents’ rights relative to military recruiters on campus?</w:t>
      </w:r>
    </w:p>
    <w:p w:rsidR="00C26AB1" w:rsidRDefault="00C26AB1" w:rsidP="00C26AB1">
      <w:pPr>
        <w:pStyle w:val="BodyTextIndent"/>
      </w:pPr>
      <w:r>
        <w:t>Parents may instruct their children to forgo being interviewed by military and/or postsecondary recruiters or prospective employers.</w:t>
      </w:r>
    </w:p>
    <w:p w:rsidR="00C26AB1" w:rsidRDefault="00C26AB1" w:rsidP="00C26AB1">
      <w:pPr>
        <w:pStyle w:val="LISTNUMBERDOUBLE"/>
        <w:numPr>
          <w:ilvl w:val="0"/>
          <w:numId w:val="1"/>
        </w:numPr>
        <w:rPr>
          <w:b/>
        </w:rPr>
      </w:pPr>
      <w:r>
        <w:rPr>
          <w:b/>
        </w:rPr>
        <w:t>What information do schools provide to families relative to recruiting that goes on at school?</w:t>
      </w:r>
    </w:p>
    <w:p w:rsidR="00C26AB1" w:rsidRDefault="00C26AB1" w:rsidP="00C26AB1">
      <w:pPr>
        <w:pStyle w:val="BodyTextIndent"/>
      </w:pPr>
      <w:r>
        <w:t>Aside from the notice described in #3, neither federal nor State law addresses what information schools must provide to parents regarding the recruiting that takes place at school – this is a local issue to be determined by the Superintendent or Building Principal.</w:t>
      </w:r>
    </w:p>
    <w:p w:rsidR="00C26AB1" w:rsidRPr="009303C8" w:rsidRDefault="00C26AB1" w:rsidP="00C26AB1">
      <w:pPr>
        <w:pStyle w:val="LISTNUMBERDOUBLE"/>
        <w:numPr>
          <w:ilvl w:val="0"/>
          <w:numId w:val="1"/>
        </w:numPr>
        <w:rPr>
          <w:b/>
        </w:rPr>
      </w:pPr>
      <w:r w:rsidRPr="009303C8">
        <w:rPr>
          <w:b/>
        </w:rPr>
        <w:t>Where can I get more information on</w:t>
      </w:r>
      <w:r>
        <w:rPr>
          <w:b/>
        </w:rPr>
        <w:t xml:space="preserve"> the requirements of 10 U.S.C. §</w:t>
      </w:r>
      <w:r w:rsidRPr="009303C8">
        <w:rPr>
          <w:b/>
        </w:rPr>
        <w:t>503?</w:t>
      </w:r>
    </w:p>
    <w:p w:rsidR="00C26AB1" w:rsidRDefault="00C26AB1" w:rsidP="00C26AB1">
      <w:pPr>
        <w:pStyle w:val="BodyTextIndent"/>
      </w:pPr>
      <w:r w:rsidRPr="007570F3">
        <w:t>The Office of the Secretary of Defense may be contacted for copies of the statute, or</w:t>
      </w:r>
      <w:r>
        <w:t xml:space="preserve"> </w:t>
      </w:r>
      <w:r w:rsidRPr="007570F3">
        <w:t>questions relating to it. Please contact the Accession Policy Directorate as follows:</w:t>
      </w:r>
    </w:p>
    <w:p w:rsidR="00C26AB1" w:rsidRPr="007570F3" w:rsidRDefault="00C26AB1" w:rsidP="00C26AB1">
      <w:pPr>
        <w:pStyle w:val="List2"/>
        <w:ind w:left="1080"/>
      </w:pPr>
      <w:r w:rsidRPr="007570F3">
        <w:t>Director, Accession Policy</w:t>
      </w:r>
    </w:p>
    <w:p w:rsidR="00C26AB1" w:rsidRPr="007570F3" w:rsidRDefault="00C26AB1" w:rsidP="00C26AB1">
      <w:pPr>
        <w:pStyle w:val="List2"/>
        <w:ind w:left="1080"/>
      </w:pPr>
      <w:r w:rsidRPr="007570F3">
        <w:t>4000 Defense Pentagon</w:t>
      </w:r>
    </w:p>
    <w:p w:rsidR="00C26AB1" w:rsidRPr="007570F3" w:rsidRDefault="00C26AB1" w:rsidP="00C26AB1">
      <w:pPr>
        <w:pStyle w:val="List2"/>
        <w:ind w:left="1080"/>
      </w:pPr>
      <w:smartTag w:uri="urn:schemas-microsoft-com:office:smarttags" w:element="place">
        <w:smartTag w:uri="urn:schemas-microsoft-com:office:smarttags" w:element="City">
          <w:r w:rsidRPr="007570F3">
            <w:t>Washington</w:t>
          </w:r>
        </w:smartTag>
        <w:r w:rsidRPr="007570F3">
          <w:t xml:space="preserve">, </w:t>
        </w:r>
        <w:smartTag w:uri="urn:schemas-microsoft-com:office:smarttags" w:element="State">
          <w:r w:rsidRPr="007570F3">
            <w:t>DC</w:t>
          </w:r>
        </w:smartTag>
        <w:r w:rsidRPr="007570F3">
          <w:t xml:space="preserve"> </w:t>
        </w:r>
        <w:smartTag w:uri="urn:schemas-microsoft-com:office:smarttags" w:element="PostalCode">
          <w:r w:rsidRPr="007570F3">
            <w:t>20301-4000</w:t>
          </w:r>
        </w:smartTag>
      </w:smartTag>
    </w:p>
    <w:p w:rsidR="00C26AB1" w:rsidRDefault="00C26AB1" w:rsidP="00C26AB1">
      <w:pPr>
        <w:pStyle w:val="List2"/>
        <w:ind w:left="1080"/>
      </w:pPr>
      <w:r w:rsidRPr="007570F3">
        <w:t xml:space="preserve">Telephone: </w:t>
      </w:r>
      <w:r>
        <w:t>703/</w:t>
      </w:r>
      <w:r w:rsidRPr="007570F3">
        <w:t>695-5529</w:t>
      </w:r>
    </w:p>
    <w:p w:rsidR="00C26AB1" w:rsidRPr="009303C8" w:rsidRDefault="00C26AB1" w:rsidP="00C26AB1">
      <w:pPr>
        <w:pStyle w:val="LISTNUMBERDOUBLE"/>
        <w:numPr>
          <w:ilvl w:val="0"/>
          <w:numId w:val="1"/>
        </w:numPr>
        <w:rPr>
          <w:b/>
        </w:rPr>
      </w:pPr>
      <w:r w:rsidRPr="009303C8">
        <w:rPr>
          <w:b/>
        </w:rPr>
        <w:t>Where can I get more infor</w:t>
      </w:r>
      <w:r>
        <w:rPr>
          <w:b/>
        </w:rPr>
        <w:t>mation on the requirements of §7908</w:t>
      </w:r>
      <w:r w:rsidRPr="009303C8">
        <w:rPr>
          <w:b/>
        </w:rPr>
        <w:t xml:space="preserve"> of the ESEA?</w:t>
      </w:r>
    </w:p>
    <w:p w:rsidR="00C26AB1" w:rsidRDefault="00C26AB1" w:rsidP="00C26AB1">
      <w:pPr>
        <w:pStyle w:val="BodyTextIndent"/>
        <w:spacing w:after="120"/>
      </w:pPr>
      <w:r w:rsidRPr="007570F3">
        <w:t xml:space="preserve">The </w:t>
      </w:r>
      <w:r>
        <w:t>Student Privacy Policy Office</w:t>
      </w:r>
      <w:r w:rsidRPr="007570F3">
        <w:t xml:space="preserve"> (</w:t>
      </w:r>
      <w:r>
        <w:t>SPPO</w:t>
      </w:r>
      <w:r w:rsidRPr="007570F3">
        <w:t xml:space="preserve"> in the </w:t>
      </w:r>
      <w:r>
        <w:t xml:space="preserve">U.S. </w:t>
      </w:r>
      <w:r w:rsidRPr="007570F3">
        <w:t>Dep</w:t>
      </w:r>
      <w:r>
        <w:t>t.</w:t>
      </w:r>
      <w:r w:rsidRPr="007570F3">
        <w:t xml:space="preserve"> of Education administers</w:t>
      </w:r>
      <w:r>
        <w:t xml:space="preserve"> the Family Educational Rights and Privacy Act (FERPA) as well as 20 U.S.C. §7908.</w:t>
      </w:r>
      <w:r w:rsidRPr="007570F3">
        <w:rPr>
          <w:i/>
          <w:iCs/>
        </w:rPr>
        <w:t xml:space="preserve"> </w:t>
      </w:r>
      <w:r w:rsidRPr="007570F3">
        <w:t xml:space="preserve">School officials with questions on this guidance, or FERPA, may contact the </w:t>
      </w:r>
      <w:r>
        <w:t>SPP</w:t>
      </w:r>
      <w:r w:rsidRPr="007570F3">
        <w:t>O</w:t>
      </w:r>
      <w:r>
        <w:t xml:space="preserve"> by submitting an online form </w:t>
      </w:r>
      <w:r w:rsidRPr="007570F3">
        <w:t xml:space="preserve">at </w:t>
      </w:r>
      <w:hyperlink r:id="rId6" w:history="1">
        <w:r w:rsidRPr="008E4053">
          <w:rPr>
            <w:rStyle w:val="Hyperlink"/>
          </w:rPr>
          <w:t>https://studentprivacy.ed.gov/contact</w:t>
        </w:r>
      </w:hyperlink>
      <w:r>
        <w:t xml:space="preserve"> </w:t>
      </w:r>
      <w:hyperlink r:id="rId7" w:history="1"/>
      <w:r w:rsidRPr="007570F3">
        <w:t xml:space="preserve">or </w:t>
      </w:r>
      <w:r>
        <w:t>calling the SPPO’s Student Privacy Help Desk at 1-855-249-9072.</w:t>
      </w:r>
    </w:p>
    <w:p w:rsidR="00D67F4B" w:rsidRDefault="00D67F4B"/>
    <w:sectPr w:rsidR="00D67F4B" w:rsidSect="00D67F4B">
      <w:footerReference w:type="default" r:id="rI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B1" w:rsidRDefault="00C26AB1">
    <w:pPr>
      <w:pStyle w:val="Footer"/>
      <w:tabs>
        <w:tab w:val="clear" w:pos="4320"/>
        <w:tab w:val="clear" w:pos="8640"/>
        <w:tab w:val="right" w:pos="9000"/>
      </w:tabs>
    </w:pPr>
  </w:p>
  <w:p w:rsidR="00C26AB1" w:rsidRDefault="00C26AB1">
    <w:pPr>
      <w:pStyle w:val="Footer"/>
      <w:tabs>
        <w:tab w:val="clear" w:pos="4320"/>
        <w:tab w:val="clear" w:pos="8640"/>
        <w:tab w:val="right" w:pos="9000"/>
      </w:tabs>
    </w:pPr>
    <w:r>
      <w:t>7:340-AP1, E4</w:t>
    </w:r>
    <w:r>
      <w:tab/>
      <w:t xml:space="preserve">Page </w:t>
    </w:r>
    <w:fldSimple w:instr=" PAGE   \* MERGEFORMAT ">
      <w:r>
        <w:rPr>
          <w:noProof/>
        </w:rPr>
        <w:t>1</w:t>
      </w:r>
    </w:fldSimple>
    <w:r>
      <w:t xml:space="preserve"> of </w:t>
    </w:r>
    <w:fldSimple w:instr=" SECTIONPAGES   \* MERGEFORMAT ">
      <w:r>
        <w:rPr>
          <w:noProof/>
        </w:rPr>
        <w:t>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4D3"/>
    <w:multiLevelType w:val="singleLevel"/>
    <w:tmpl w:val="73C262F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716"/>
    <w:rsid w:val="00083C07"/>
    <w:rsid w:val="002D3716"/>
    <w:rsid w:val="00C011FF"/>
    <w:rsid w:val="00C26AB1"/>
    <w:rsid w:val="00D67F4B"/>
    <w:rsid w:val="00D8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B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26AB1"/>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C26AB1"/>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AB1"/>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C26AB1"/>
    <w:rPr>
      <w:rFonts w:ascii="Arial" w:eastAsia="Times New Roman" w:hAnsi="Arial" w:cs="Times New Roman"/>
      <w:b/>
      <w:kern w:val="28"/>
      <w:szCs w:val="20"/>
      <w:u w:val="single"/>
      <w:lang/>
    </w:rPr>
  </w:style>
  <w:style w:type="paragraph" w:styleId="BodyTextIndent">
    <w:name w:val="Body Text Indent"/>
    <w:aliases w:val="Body Text double Indent"/>
    <w:basedOn w:val="Normal"/>
    <w:link w:val="BodyTextIndentChar"/>
    <w:rsid w:val="00C26AB1"/>
    <w:pPr>
      <w:spacing w:before="60" w:after="60"/>
      <w:ind w:left="360"/>
      <w:jc w:val="both"/>
    </w:pPr>
    <w:rPr>
      <w:lang/>
    </w:rPr>
  </w:style>
  <w:style w:type="character" w:customStyle="1" w:styleId="BodyTextIndentChar">
    <w:name w:val="Body Text Indent Char"/>
    <w:aliases w:val="Body Text double Indent Char"/>
    <w:basedOn w:val="DefaultParagraphFont"/>
    <w:link w:val="BodyTextIndent"/>
    <w:rsid w:val="00C26AB1"/>
    <w:rPr>
      <w:rFonts w:ascii="Times New Roman" w:eastAsia="Times New Roman" w:hAnsi="Times New Roman" w:cs="Times New Roman"/>
      <w:kern w:val="28"/>
      <w:szCs w:val="20"/>
      <w:lang/>
    </w:rPr>
  </w:style>
  <w:style w:type="paragraph" w:styleId="List2">
    <w:name w:val="List 2"/>
    <w:basedOn w:val="Normal"/>
    <w:rsid w:val="00C26AB1"/>
    <w:pPr>
      <w:ind w:left="720" w:hanging="360"/>
      <w:jc w:val="both"/>
    </w:pPr>
  </w:style>
  <w:style w:type="paragraph" w:customStyle="1" w:styleId="LISTNUMBERDOUBLE">
    <w:name w:val="LIST NUMBER DOUBLE"/>
    <w:basedOn w:val="ListNumber2"/>
    <w:rsid w:val="00C26AB1"/>
    <w:pPr>
      <w:numPr>
        <w:numId w:val="0"/>
      </w:numPr>
      <w:spacing w:before="60" w:after="60"/>
      <w:ind w:left="720" w:hanging="360"/>
      <w:contextualSpacing w:val="0"/>
      <w:jc w:val="both"/>
    </w:pPr>
    <w:rPr>
      <w:lang/>
    </w:rPr>
  </w:style>
  <w:style w:type="paragraph" w:styleId="Header">
    <w:name w:val="header"/>
    <w:basedOn w:val="Normal"/>
    <w:link w:val="HeaderChar"/>
    <w:rsid w:val="00C26AB1"/>
    <w:pPr>
      <w:tabs>
        <w:tab w:val="center" w:pos="4320"/>
        <w:tab w:val="right" w:pos="8640"/>
      </w:tabs>
    </w:pPr>
    <w:rPr>
      <w:lang/>
    </w:rPr>
  </w:style>
  <w:style w:type="character" w:customStyle="1" w:styleId="HeaderChar">
    <w:name w:val="Header Char"/>
    <w:basedOn w:val="DefaultParagraphFont"/>
    <w:link w:val="Header"/>
    <w:rsid w:val="00C26AB1"/>
    <w:rPr>
      <w:rFonts w:ascii="Times New Roman" w:eastAsia="Times New Roman" w:hAnsi="Times New Roman" w:cs="Times New Roman"/>
      <w:kern w:val="28"/>
      <w:szCs w:val="20"/>
      <w:lang/>
    </w:rPr>
  </w:style>
  <w:style w:type="paragraph" w:styleId="Footer">
    <w:name w:val="footer"/>
    <w:basedOn w:val="Normal"/>
    <w:link w:val="FooterChar"/>
    <w:rsid w:val="00C26AB1"/>
    <w:pPr>
      <w:tabs>
        <w:tab w:val="center" w:pos="4320"/>
        <w:tab w:val="right" w:pos="8640"/>
      </w:tabs>
    </w:pPr>
    <w:rPr>
      <w:lang/>
    </w:rPr>
  </w:style>
  <w:style w:type="character" w:customStyle="1" w:styleId="FooterChar">
    <w:name w:val="Footer Char"/>
    <w:basedOn w:val="DefaultParagraphFont"/>
    <w:link w:val="Footer"/>
    <w:rsid w:val="00C26AB1"/>
    <w:rPr>
      <w:rFonts w:ascii="Times New Roman" w:eastAsia="Times New Roman" w:hAnsi="Times New Roman" w:cs="Times New Roman"/>
      <w:kern w:val="28"/>
      <w:szCs w:val="20"/>
      <w:lang/>
    </w:rPr>
  </w:style>
  <w:style w:type="character" w:styleId="Hyperlink">
    <w:name w:val="Hyperlink"/>
    <w:rsid w:val="00C26AB1"/>
    <w:rPr>
      <w:color w:val="0000FF"/>
      <w:u w:val="single"/>
    </w:rPr>
  </w:style>
  <w:style w:type="paragraph" w:styleId="BodyText">
    <w:name w:val="Body Text"/>
    <w:basedOn w:val="Normal"/>
    <w:link w:val="BodyTextChar"/>
    <w:uiPriority w:val="99"/>
    <w:semiHidden/>
    <w:unhideWhenUsed/>
    <w:rsid w:val="00C26AB1"/>
    <w:pPr>
      <w:spacing w:after="120"/>
    </w:pPr>
  </w:style>
  <w:style w:type="character" w:customStyle="1" w:styleId="BodyTextChar">
    <w:name w:val="Body Text Char"/>
    <w:basedOn w:val="DefaultParagraphFont"/>
    <w:link w:val="BodyText"/>
    <w:uiPriority w:val="99"/>
    <w:semiHidden/>
    <w:rsid w:val="00C26AB1"/>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C26AB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privacy.ed.gov/cont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1205D-1B94-4A40-BA85-13FED667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2023-03-03T14:39:00Z</dcterms:created>
  <dcterms:modified xsi:type="dcterms:W3CDTF">2023-03-03T14:39:00Z</dcterms:modified>
</cp:coreProperties>
</file>